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FA" w:rsidRDefault="003116FA" w:rsidP="005B0A10">
      <w:pPr>
        <w:pStyle w:val="NoSpacing"/>
        <w:rPr>
          <w:rFonts w:ascii="Verdana" w:hAnsi="Verdana"/>
          <w:bdr w:val="none" w:sz="0" w:space="0" w:color="auto" w:frame="1"/>
          <w:lang w:eastAsia="en-CA"/>
        </w:rPr>
      </w:pPr>
      <w:r>
        <w:rPr>
          <w:rFonts w:ascii="Verdana" w:hAnsi="Verdana"/>
          <w:bdr w:val="none" w:sz="0" w:space="0" w:color="auto" w:frame="1"/>
          <w:lang w:eastAsia="en-CA"/>
        </w:rPr>
        <w:t xml:space="preserve">                                                                                     October 8, 2024</w:t>
      </w:r>
    </w:p>
    <w:p w:rsidR="003116FA" w:rsidRDefault="003116FA" w:rsidP="005B0A10">
      <w:pPr>
        <w:pStyle w:val="NoSpacing"/>
        <w:rPr>
          <w:rFonts w:ascii="Verdana" w:hAnsi="Verdana"/>
          <w:bdr w:val="none" w:sz="0" w:space="0" w:color="auto" w:frame="1"/>
          <w:lang w:eastAsia="en-CA"/>
        </w:rPr>
      </w:pPr>
    </w:p>
    <w:p w:rsidR="005B0A10" w:rsidRDefault="005B0A10" w:rsidP="005B0A10">
      <w:pPr>
        <w:pStyle w:val="NoSpacing"/>
        <w:rPr>
          <w:rFonts w:ascii="Verdana" w:hAnsi="Verdana"/>
          <w:bdr w:val="none" w:sz="0" w:space="0" w:color="auto" w:frame="1"/>
          <w:lang w:eastAsia="en-CA"/>
        </w:rPr>
      </w:pPr>
      <w:r>
        <w:rPr>
          <w:rFonts w:ascii="Verdana" w:hAnsi="Verdana"/>
          <w:bdr w:val="none" w:sz="0" w:space="0" w:color="auto" w:frame="1"/>
          <w:lang w:eastAsia="en-CA"/>
        </w:rPr>
        <w:t xml:space="preserve">Ombudsman for Banking Services and Investments </w:t>
      </w:r>
    </w:p>
    <w:p w:rsidR="005B0A10" w:rsidRPr="000C3CA4" w:rsidRDefault="005B0A10" w:rsidP="005B0A10">
      <w:pPr>
        <w:pStyle w:val="NoSpacing"/>
        <w:rPr>
          <w:rFonts w:ascii="Verdana" w:hAnsi="Verdana"/>
          <w:lang w:eastAsia="en-CA"/>
        </w:rPr>
      </w:pPr>
      <w:r w:rsidRPr="000C3CA4">
        <w:rPr>
          <w:rFonts w:ascii="Verdana" w:hAnsi="Verdana"/>
          <w:bdr w:val="none" w:sz="0" w:space="0" w:color="auto" w:frame="1"/>
          <w:lang w:eastAsia="en-CA"/>
        </w:rPr>
        <w:t>20 Queen Street West, Suite 2400, P.O. Box 8 </w:t>
      </w:r>
    </w:p>
    <w:p w:rsidR="005B0A10" w:rsidRPr="000C3CA4" w:rsidRDefault="005B0A10" w:rsidP="005B0A10">
      <w:pPr>
        <w:pStyle w:val="NoSpacing"/>
        <w:rPr>
          <w:rFonts w:ascii="Verdana" w:hAnsi="Verdana"/>
          <w:lang w:eastAsia="en-CA"/>
        </w:rPr>
      </w:pPr>
      <w:r w:rsidRPr="000C3CA4">
        <w:rPr>
          <w:rFonts w:ascii="Verdana" w:hAnsi="Verdana"/>
          <w:lang w:eastAsia="en-CA"/>
        </w:rPr>
        <w:t>Toronto, ON M5H 3R3</w:t>
      </w:r>
    </w:p>
    <w:p w:rsidR="005B0A10" w:rsidRPr="000C3CA4" w:rsidRDefault="005B0A10" w:rsidP="005B0A10">
      <w:pPr>
        <w:pStyle w:val="NoSpacing"/>
        <w:rPr>
          <w:rFonts w:ascii="Verdana" w:hAnsi="Verdana"/>
          <w:lang w:eastAsia="en-CA"/>
        </w:rPr>
      </w:pPr>
      <w:r w:rsidRPr="000C3CA4">
        <w:rPr>
          <w:rFonts w:ascii="Verdana" w:hAnsi="Verdana"/>
          <w:bdr w:val="none" w:sz="0" w:space="0" w:color="auto" w:frame="1"/>
          <w:lang w:eastAsia="en-CA"/>
        </w:rPr>
        <w:t>Mark Wright, Director, Communications and Stakeholder Relations  </w:t>
      </w:r>
    </w:p>
    <w:p w:rsidR="005B0A10" w:rsidRDefault="005B0A10" w:rsidP="005B0A10">
      <w:pPr>
        <w:pStyle w:val="NoSpacing"/>
        <w:rPr>
          <w:rFonts w:ascii="Verdana" w:hAnsi="Verdana"/>
          <w:u w:val="single"/>
          <w:bdr w:val="none" w:sz="0" w:space="0" w:color="auto" w:frame="1"/>
          <w:lang w:eastAsia="en-CA"/>
        </w:rPr>
      </w:pPr>
      <w:r w:rsidRPr="000C3CA4">
        <w:rPr>
          <w:rFonts w:ascii="Verdana" w:hAnsi="Verdana"/>
          <w:bdr w:val="none" w:sz="0" w:space="0" w:color="auto" w:frame="1"/>
          <w:lang w:eastAsia="en-CA"/>
        </w:rPr>
        <w:t>Email:</w:t>
      </w:r>
      <w:r w:rsidRPr="000C3CA4">
        <w:rPr>
          <w:rFonts w:ascii="Verdana" w:hAnsi="Verdana"/>
          <w:b/>
          <w:u w:val="single"/>
          <w:bdr w:val="none" w:sz="0" w:space="0" w:color="auto" w:frame="1"/>
          <w:lang w:eastAsia="en-CA"/>
        </w:rPr>
        <w:t> </w:t>
      </w:r>
      <w:hyperlink r:id="rId6" w:tooltip="mailto:publicaffairs@obsi.ca" w:history="1">
        <w:r w:rsidRPr="000C3CA4">
          <w:rPr>
            <w:rFonts w:ascii="Verdana" w:hAnsi="Verdana"/>
            <w:bCs/>
            <w:color w:val="0000FF"/>
            <w:u w:val="single"/>
            <w:bdr w:val="none" w:sz="0" w:space="0" w:color="auto" w:frame="1"/>
            <w:lang w:eastAsia="en-CA"/>
          </w:rPr>
          <w:t>publicaffairs@obsi.ca</w:t>
        </w:r>
      </w:hyperlink>
    </w:p>
    <w:p w:rsidR="005B0A10" w:rsidRDefault="005B0A10" w:rsidP="005B0A10">
      <w:pPr>
        <w:pStyle w:val="NoSpacing"/>
        <w:rPr>
          <w:rFonts w:ascii="Verdana" w:hAnsi="Verdana"/>
          <w:u w:val="single"/>
          <w:bdr w:val="none" w:sz="0" w:space="0" w:color="auto" w:frame="1"/>
          <w:lang w:eastAsia="en-CA"/>
        </w:rPr>
      </w:pPr>
    </w:p>
    <w:p w:rsidR="00E24BB3" w:rsidRPr="00E24BB3" w:rsidRDefault="00E24BB3" w:rsidP="00E24BB3">
      <w:pPr>
        <w:pStyle w:val="NoSpacing"/>
        <w:rPr>
          <w:rFonts w:ascii="Verdana" w:hAnsi="Verdana"/>
          <w:b/>
          <w:lang w:eastAsia="en-CA"/>
        </w:rPr>
      </w:pPr>
      <w:r w:rsidRPr="00E24BB3">
        <w:rPr>
          <w:rFonts w:ascii="Verdana" w:hAnsi="Verdana"/>
          <w:b/>
          <w:lang w:eastAsia="en-CA"/>
        </w:rPr>
        <w:t>OBSI consultation on loss calculation for complaints involving unsuitably sold illiquid exempt market securities – request for public comment</w:t>
      </w:r>
    </w:p>
    <w:p w:rsidR="00E24BB3" w:rsidRDefault="00E24BB3" w:rsidP="005B0A10">
      <w:pPr>
        <w:pStyle w:val="NoSpacing"/>
        <w:rPr>
          <w:rFonts w:ascii="Verdana" w:hAnsi="Verdana"/>
          <w:u w:val="single"/>
          <w:bdr w:val="none" w:sz="0" w:space="0" w:color="auto" w:frame="1"/>
          <w:lang w:eastAsia="en-CA"/>
        </w:rPr>
      </w:pPr>
      <w:r w:rsidRPr="00E24BB3">
        <w:rPr>
          <w:rFonts w:ascii="Verdana" w:hAnsi="Verdana"/>
          <w:u w:val="single"/>
          <w:bdr w:val="none" w:sz="0" w:space="0" w:color="auto" w:frame="1"/>
          <w:lang w:eastAsia="en-CA"/>
        </w:rPr>
        <w:t>https://www.obsi.ca/en/news/posts/obsi-consultation-on-loss-calculation-for-complaints-involving-unsuitably-sold-illiquid-exempt-market-securities-request-for-public-comment/</w:t>
      </w:r>
    </w:p>
    <w:p w:rsidR="00C56FAE" w:rsidRDefault="00C56FAE" w:rsidP="00272D2E">
      <w:pPr>
        <w:pStyle w:val="NoSpacing"/>
        <w:rPr>
          <w:rFonts w:ascii="Verdana" w:hAnsi="Verdana"/>
          <w:shd w:val="clear" w:color="auto" w:fill="FFFFFF"/>
        </w:rPr>
      </w:pPr>
    </w:p>
    <w:p w:rsidR="00355CA0" w:rsidRDefault="00355CA0" w:rsidP="00272D2E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  <w:r>
        <w:rPr>
          <w:rFonts w:ascii="Verdana" w:hAnsi="Verdana" w:cs="Helvetica"/>
          <w:color w:val="555555"/>
          <w:shd w:val="clear" w:color="auto" w:fill="FFFFFF"/>
        </w:rPr>
        <w:t xml:space="preserve">This is a very important consultation. I hope and pray other retail investors will be able </w:t>
      </w:r>
      <w:r w:rsidR="006C3EE4">
        <w:rPr>
          <w:rFonts w:ascii="Verdana" w:hAnsi="Verdana" w:cs="Helvetica"/>
          <w:color w:val="555555"/>
          <w:shd w:val="clear" w:color="auto" w:fill="FFFFFF"/>
        </w:rPr>
        <w:t xml:space="preserve">to respond </w:t>
      </w:r>
      <w:r>
        <w:rPr>
          <w:rFonts w:ascii="Verdana" w:hAnsi="Verdana" w:cs="Helvetica"/>
          <w:color w:val="555555"/>
          <w:shd w:val="clear" w:color="auto" w:fill="FFFFFF"/>
        </w:rPr>
        <w:t xml:space="preserve">in the short timeline </w:t>
      </w:r>
      <w:r w:rsidR="006C3EE4">
        <w:rPr>
          <w:rFonts w:ascii="Verdana" w:hAnsi="Verdana" w:cs="Helvetica"/>
          <w:color w:val="555555"/>
          <w:shd w:val="clear" w:color="auto" w:fill="FFFFFF"/>
        </w:rPr>
        <w:t xml:space="preserve">allowed </w:t>
      </w:r>
      <w:r>
        <w:rPr>
          <w:rFonts w:ascii="Verdana" w:hAnsi="Verdana" w:cs="Helvetica"/>
          <w:color w:val="555555"/>
          <w:shd w:val="clear" w:color="auto" w:fill="FFFFFF"/>
        </w:rPr>
        <w:t>for submissions</w:t>
      </w:r>
      <w:r w:rsidR="00716321">
        <w:rPr>
          <w:rFonts w:ascii="Verdana" w:hAnsi="Verdana" w:cs="Helvetica"/>
          <w:color w:val="555555"/>
          <w:shd w:val="clear" w:color="auto" w:fill="FFFFFF"/>
        </w:rPr>
        <w:t>.</w:t>
      </w:r>
    </w:p>
    <w:p w:rsidR="00621BEF" w:rsidRDefault="00621BEF" w:rsidP="00272D2E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</w:p>
    <w:p w:rsidR="00621BEF" w:rsidRPr="003D1D40" w:rsidRDefault="00621BEF" w:rsidP="00621BEF">
      <w:pPr>
        <w:pStyle w:val="NoSpacing"/>
        <w:rPr>
          <w:rFonts w:ascii="Verdana" w:hAnsi="Verdana"/>
          <w:color w:val="555555"/>
          <w:lang w:eastAsia="en-CA"/>
        </w:rPr>
      </w:pPr>
      <w:r>
        <w:rPr>
          <w:rFonts w:ascii="Verdana" w:hAnsi="Verdana"/>
          <w:color w:val="555555"/>
          <w:lang w:eastAsia="en-CA"/>
        </w:rPr>
        <w:t>I note that, per OBSI, t</w:t>
      </w:r>
      <w:r w:rsidRPr="003D1D40">
        <w:rPr>
          <w:rFonts w:ascii="Verdana" w:hAnsi="Verdana"/>
          <w:color w:val="555555"/>
          <w:lang w:eastAsia="en-CA"/>
        </w:rPr>
        <w:t>here have not been any Firm refusals since Dec. 1, 2020</w:t>
      </w:r>
    </w:p>
    <w:p w:rsidR="00621BEF" w:rsidRDefault="00621BEF" w:rsidP="00621BEF">
      <w:pPr>
        <w:pStyle w:val="NoSpacing"/>
        <w:rPr>
          <w:rFonts w:ascii="Verdana" w:hAnsi="Verdana"/>
          <w:color w:val="555555"/>
          <w:lang w:eastAsia="en-CA"/>
        </w:rPr>
      </w:pPr>
      <w:hyperlink r:id="rId7" w:history="1">
        <w:r w:rsidRPr="003D1D40">
          <w:rPr>
            <w:rStyle w:val="Hyperlink"/>
            <w:rFonts w:ascii="Verdana" w:eastAsia="Times New Roman" w:hAnsi="Verdana" w:cs="Helvetica"/>
            <w:lang w:eastAsia="en-CA"/>
          </w:rPr>
          <w:t>https://www.obsi.ca/en/news-publications/firm-refusals/</w:t>
        </w:r>
      </w:hyperlink>
      <w:r w:rsidRPr="003D1D40">
        <w:rPr>
          <w:rFonts w:ascii="Verdana" w:hAnsi="Verdana"/>
          <w:color w:val="555555"/>
          <w:lang w:eastAsia="en-CA"/>
        </w:rPr>
        <w:t xml:space="preserve"> </w:t>
      </w:r>
    </w:p>
    <w:p w:rsidR="000F1EF5" w:rsidRDefault="000F1EF5" w:rsidP="00621BEF">
      <w:pPr>
        <w:pStyle w:val="NoSpacing"/>
        <w:rPr>
          <w:rFonts w:ascii="Verdana" w:hAnsi="Verdana"/>
          <w:color w:val="555555"/>
          <w:lang w:eastAsia="en-CA"/>
        </w:rPr>
      </w:pPr>
    </w:p>
    <w:p w:rsidR="000F1EF5" w:rsidRPr="003116FA" w:rsidRDefault="00C075C8" w:rsidP="00621BEF">
      <w:pPr>
        <w:pStyle w:val="NoSpacing"/>
        <w:rPr>
          <w:rFonts w:ascii="Verdana" w:hAnsi="Verdana"/>
          <w:lang w:eastAsia="en-CA"/>
        </w:rPr>
      </w:pPr>
      <w:r w:rsidRPr="00C075C8">
        <w:rPr>
          <w:rFonts w:ascii="Verdana" w:hAnsi="Verdana" w:cs="Helvetica"/>
          <w:shd w:val="clear" w:color="auto" w:fill="FFFFFF"/>
        </w:rPr>
        <w:t>Some</w:t>
      </w:r>
      <w:r>
        <w:rPr>
          <w:rFonts w:ascii="Verdana" w:hAnsi="Verdana" w:cs="Helvetica"/>
          <w:shd w:val="clear" w:color="auto" w:fill="FFFFFF"/>
        </w:rPr>
        <w:t xml:space="preserve"> </w:t>
      </w:r>
      <w:r w:rsidR="000F1EF5" w:rsidRPr="003116FA">
        <w:rPr>
          <w:rFonts w:ascii="Verdana" w:hAnsi="Verdana" w:cs="Helvetica"/>
          <w:shd w:val="clear" w:color="auto" w:fill="FFFFFF"/>
        </w:rPr>
        <w:t>EMD’s assert the OBSI loss calculation is unfair but without providing a</w:t>
      </w:r>
      <w:r w:rsidR="00D412E3">
        <w:rPr>
          <w:rFonts w:ascii="Verdana" w:hAnsi="Verdana" w:cs="Helvetica"/>
          <w:shd w:val="clear" w:color="auto" w:fill="FFFFFF"/>
        </w:rPr>
        <w:t xml:space="preserve"> credible </w:t>
      </w:r>
      <w:r w:rsidR="000F1EF5" w:rsidRPr="003116FA">
        <w:rPr>
          <w:rFonts w:ascii="Verdana" w:hAnsi="Verdana" w:cs="Helvetica"/>
          <w:shd w:val="clear" w:color="auto" w:fill="FFFFFF"/>
        </w:rPr>
        <w:t>alternative</w:t>
      </w:r>
      <w:r w:rsidR="000F1EF5" w:rsidRPr="003116FA">
        <w:rPr>
          <w:rFonts w:ascii="Verdana" w:hAnsi="Verdana" w:cs="Helvetica"/>
          <w:shd w:val="clear" w:color="auto" w:fill="FFFFFF"/>
        </w:rPr>
        <w:t>.</w:t>
      </w:r>
      <w:r w:rsidR="00D412E3">
        <w:rPr>
          <w:rFonts w:ascii="Verdana" w:hAnsi="Verdana" w:cs="Helvetica"/>
          <w:shd w:val="clear" w:color="auto" w:fill="FFFFFF"/>
        </w:rPr>
        <w:t xml:space="preserve"> This industry griping has been noted in several Independent Review Reports and been discounted.</w:t>
      </w:r>
    </w:p>
    <w:p w:rsidR="00621BEF" w:rsidRPr="003116FA" w:rsidRDefault="00621BEF" w:rsidP="00621BEF">
      <w:pPr>
        <w:pStyle w:val="NoSpacing"/>
        <w:rPr>
          <w:rFonts w:ascii="Verdana" w:hAnsi="Verdana"/>
          <w:lang w:eastAsia="en-CA"/>
        </w:rPr>
      </w:pPr>
    </w:p>
    <w:p w:rsidR="00716321" w:rsidRDefault="00716321" w:rsidP="00272D2E">
      <w:pPr>
        <w:pStyle w:val="NoSpacing"/>
        <w:rPr>
          <w:rFonts w:ascii="Verdana" w:hAnsi="Verdana" w:cs="Helvetica"/>
          <w:b/>
          <w:color w:val="555555"/>
          <w:shd w:val="clear" w:color="auto" w:fill="FFFFFF"/>
        </w:rPr>
      </w:pPr>
      <w:r w:rsidRPr="00716321">
        <w:rPr>
          <w:rFonts w:ascii="Verdana" w:hAnsi="Verdana" w:cs="Helvetica"/>
          <w:b/>
          <w:color w:val="555555"/>
          <w:shd w:val="clear" w:color="auto" w:fill="FFFFFF"/>
        </w:rPr>
        <w:t xml:space="preserve">The </w:t>
      </w:r>
      <w:r w:rsidR="00E24BB3">
        <w:rPr>
          <w:rFonts w:ascii="Verdana" w:hAnsi="Verdana" w:cs="Helvetica"/>
          <w:b/>
          <w:color w:val="555555"/>
          <w:shd w:val="clear" w:color="auto" w:fill="FFFFFF"/>
        </w:rPr>
        <w:t>simplified</w:t>
      </w:r>
      <w:r w:rsidRPr="00716321">
        <w:rPr>
          <w:rFonts w:ascii="Verdana" w:hAnsi="Verdana" w:cs="Helvetica"/>
          <w:b/>
          <w:color w:val="555555"/>
          <w:shd w:val="clear" w:color="auto" w:fill="FFFFFF"/>
        </w:rPr>
        <w:t xml:space="preserve"> example</w:t>
      </w:r>
      <w:r w:rsidR="00E24BB3">
        <w:rPr>
          <w:rFonts w:ascii="Verdana" w:hAnsi="Verdana" w:cs="Helvetica"/>
          <w:b/>
          <w:color w:val="555555"/>
          <w:shd w:val="clear" w:color="auto" w:fill="FFFFFF"/>
        </w:rPr>
        <w:t xml:space="preserve"> in the consultation</w:t>
      </w:r>
      <w:r w:rsidRPr="00716321">
        <w:rPr>
          <w:rFonts w:ascii="Verdana" w:hAnsi="Verdana" w:cs="Helvetica"/>
          <w:b/>
          <w:color w:val="555555"/>
          <w:shd w:val="clear" w:color="auto" w:fill="FFFFFF"/>
        </w:rPr>
        <w:t xml:space="preserve"> </w:t>
      </w:r>
    </w:p>
    <w:p w:rsidR="00563784" w:rsidRDefault="00563784" w:rsidP="00272D2E">
      <w:pPr>
        <w:pStyle w:val="NoSpacing"/>
        <w:rPr>
          <w:rFonts w:ascii="Verdana" w:hAnsi="Verdana" w:cs="Helvetica"/>
          <w:b/>
          <w:color w:val="555555"/>
          <w:shd w:val="clear" w:color="auto" w:fill="FFFFFF"/>
        </w:rPr>
      </w:pPr>
    </w:p>
    <w:p w:rsidR="00563784" w:rsidRPr="000F1EF5" w:rsidRDefault="00E24BB3" w:rsidP="00272D2E">
      <w:pPr>
        <w:pStyle w:val="NoSpacing"/>
        <w:rPr>
          <w:rFonts w:ascii="Verdana" w:hAnsi="Verdana" w:cs="Times New Roman"/>
          <w:b/>
          <w:color w:val="555555"/>
          <w:shd w:val="clear" w:color="auto" w:fill="FFFFFF"/>
        </w:rPr>
      </w:pPr>
      <w:r w:rsidRPr="00355CA0">
        <w:rPr>
          <w:rFonts w:ascii="Verdana" w:hAnsi="Verdana" w:cs="Helvetica"/>
          <w:color w:val="555555"/>
          <w:shd w:val="clear" w:color="auto" w:fill="FFFFFF"/>
        </w:rPr>
        <w:t>The example in the consultation has a number of characteristics worth highlighting</w:t>
      </w:r>
      <w:r>
        <w:rPr>
          <w:rFonts w:ascii="Verdana" w:hAnsi="Verdana" w:cs="Helvetica"/>
          <w:color w:val="555555"/>
          <w:shd w:val="clear" w:color="auto" w:fill="FFFFFF"/>
        </w:rPr>
        <w:t>.</w:t>
      </w:r>
      <w:r w:rsidRPr="00355CA0">
        <w:rPr>
          <w:rFonts w:ascii="Verdana" w:hAnsi="Verdana" w:cs="Helvetica"/>
          <w:color w:val="555555"/>
          <w:shd w:val="clear" w:color="auto" w:fill="FFFFFF"/>
        </w:rPr>
        <w:t xml:space="preserve"> </w:t>
      </w:r>
      <w:r w:rsidR="001F7F87">
        <w:rPr>
          <w:rFonts w:ascii="Verdana" w:hAnsi="Verdana" w:cs="Times New Roman"/>
          <w:color w:val="555555"/>
          <w:shd w:val="clear" w:color="auto" w:fill="FFFFFF"/>
        </w:rPr>
        <w:t>It</w:t>
      </w:r>
      <w:r w:rsidR="00563784" w:rsidRPr="000F1EF5">
        <w:rPr>
          <w:rFonts w:ascii="Verdana" w:hAnsi="Verdana" w:cs="Times New Roman"/>
          <w:color w:val="555555"/>
          <w:shd w:val="clear" w:color="auto" w:fill="FFFFFF"/>
        </w:rPr>
        <w:t xml:space="preserve"> does not provide </w:t>
      </w:r>
      <w:r w:rsidR="00563784" w:rsidRPr="000F1EF5">
        <w:rPr>
          <w:rFonts w:ascii="Verdana" w:hAnsi="Verdana" w:cs="Times New Roman"/>
          <w:color w:val="555555"/>
          <w:shd w:val="clear" w:color="auto" w:fill="FFFFFF"/>
        </w:rPr>
        <w:t>an</w:t>
      </w:r>
      <w:r w:rsidR="00563784" w:rsidRPr="000F1EF5">
        <w:rPr>
          <w:rFonts w:ascii="Verdana" w:hAnsi="Verdana" w:cs="Times New Roman"/>
          <w:color w:val="555555"/>
          <w:shd w:val="clear" w:color="auto" w:fill="FFFFFF"/>
        </w:rPr>
        <w:t>y info</w:t>
      </w:r>
      <w:r w:rsidR="00563784" w:rsidRPr="000F1EF5">
        <w:rPr>
          <w:rFonts w:ascii="Verdana" w:hAnsi="Verdana" w:cs="Times New Roman"/>
          <w:color w:val="555555"/>
          <w:shd w:val="clear" w:color="auto" w:fill="FFFFFF"/>
        </w:rPr>
        <w:t>r</w:t>
      </w:r>
      <w:r w:rsidR="00563784" w:rsidRPr="000F1EF5">
        <w:rPr>
          <w:rFonts w:ascii="Verdana" w:hAnsi="Verdana" w:cs="Times New Roman"/>
          <w:color w:val="555555"/>
          <w:shd w:val="clear" w:color="auto" w:fill="FFFFFF"/>
        </w:rPr>
        <w:t>matio</w:t>
      </w:r>
      <w:r w:rsidR="00FE49F4" w:rsidRPr="000F1EF5">
        <w:rPr>
          <w:rFonts w:ascii="Verdana" w:hAnsi="Verdana" w:cs="Times New Roman"/>
          <w:color w:val="555555"/>
          <w:shd w:val="clear" w:color="auto" w:fill="FFFFFF"/>
        </w:rPr>
        <w:t xml:space="preserve">n </w:t>
      </w:r>
      <w:r w:rsidR="005B4B28" w:rsidRPr="000F1EF5">
        <w:rPr>
          <w:rFonts w:ascii="Verdana" w:hAnsi="Verdana" w:cs="Times New Roman"/>
          <w:color w:val="555555"/>
          <w:shd w:val="clear" w:color="auto" w:fill="FFFFFF"/>
        </w:rPr>
        <w:t>as to</w:t>
      </w:r>
      <w:r w:rsidR="00563784" w:rsidRPr="000F1EF5">
        <w:rPr>
          <w:rFonts w:ascii="Verdana" w:hAnsi="Verdana" w:cs="Times New Roman"/>
          <w:color w:val="555555"/>
          <w:shd w:val="clear" w:color="auto" w:fill="FFFFFF"/>
        </w:rPr>
        <w:t xml:space="preserve"> why the complainant decided not to accept the Dealer’s </w:t>
      </w:r>
      <w:r w:rsidR="005B4B28" w:rsidRPr="000F1EF5">
        <w:rPr>
          <w:rFonts w:ascii="Verdana" w:hAnsi="Verdana" w:cs="Times New Roman"/>
          <w:color w:val="555555"/>
          <w:shd w:val="clear" w:color="auto" w:fill="FFFFFF"/>
        </w:rPr>
        <w:t>offer or</w:t>
      </w:r>
      <w:r w:rsidR="00563784" w:rsidRPr="000F1EF5">
        <w:rPr>
          <w:rFonts w:ascii="Verdana" w:hAnsi="Verdana" w:cs="Times New Roman"/>
          <w:color w:val="555555"/>
          <w:shd w:val="clear" w:color="auto" w:fill="FFFFFF"/>
        </w:rPr>
        <w:t xml:space="preserve"> what the offer was.</w:t>
      </w:r>
    </w:p>
    <w:p w:rsidR="00355CA0" w:rsidRDefault="00355CA0" w:rsidP="00272D2E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</w:p>
    <w:p w:rsidR="00355CA0" w:rsidRDefault="000179AC" w:rsidP="00272D2E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  <w:r w:rsidRPr="00355CA0">
        <w:rPr>
          <w:rFonts w:ascii="Verdana" w:hAnsi="Verdana" w:cs="Helvetica"/>
          <w:color w:val="555555"/>
          <w:shd w:val="clear" w:color="auto" w:fill="FFFFFF"/>
        </w:rPr>
        <w:t>The Dealer involve</w:t>
      </w:r>
      <w:r w:rsidR="0025517B" w:rsidRPr="00355CA0">
        <w:rPr>
          <w:rFonts w:ascii="Verdana" w:hAnsi="Verdana" w:cs="Helvetica"/>
          <w:color w:val="555555"/>
          <w:shd w:val="clear" w:color="auto" w:fill="FFFFFF"/>
        </w:rPr>
        <w:t>d</w:t>
      </w:r>
      <w:r w:rsidRPr="00355CA0">
        <w:rPr>
          <w:rFonts w:ascii="Verdana" w:hAnsi="Verdana" w:cs="Helvetica"/>
          <w:color w:val="555555"/>
          <w:shd w:val="clear" w:color="auto" w:fill="FFFFFF"/>
        </w:rPr>
        <w:t xml:space="preserve"> is not solely an EMD given the securities in the account</w:t>
      </w:r>
      <w:r w:rsidR="006C3EE4">
        <w:rPr>
          <w:rFonts w:ascii="Verdana" w:hAnsi="Verdana" w:cs="Helvetica"/>
          <w:color w:val="555555"/>
          <w:shd w:val="clear" w:color="auto" w:fill="FFFFFF"/>
        </w:rPr>
        <w:t>.</w:t>
      </w:r>
      <w:r w:rsidRPr="00355CA0">
        <w:rPr>
          <w:rFonts w:ascii="Verdana" w:hAnsi="Verdana" w:cs="Helvetica"/>
          <w:color w:val="555555"/>
          <w:shd w:val="clear" w:color="auto" w:fill="FFFFFF"/>
        </w:rPr>
        <w:t xml:space="preserve"> The KYC is only partially disclosed - no info on investor finances</w:t>
      </w:r>
      <w:r w:rsidR="00B138A5">
        <w:rPr>
          <w:rFonts w:ascii="Verdana" w:hAnsi="Verdana" w:cs="Helvetica"/>
          <w:color w:val="555555"/>
          <w:shd w:val="clear" w:color="auto" w:fill="FFFFFF"/>
        </w:rPr>
        <w:t>/ net worth</w:t>
      </w:r>
      <w:r w:rsidRPr="00355CA0">
        <w:rPr>
          <w:rFonts w:ascii="Verdana" w:hAnsi="Verdana" w:cs="Helvetica"/>
          <w:color w:val="555555"/>
          <w:shd w:val="clear" w:color="auto" w:fill="FFFFFF"/>
        </w:rPr>
        <w:t>, time horizon, or investor knowledge</w:t>
      </w:r>
      <w:r w:rsidR="00716321">
        <w:rPr>
          <w:rFonts w:ascii="Verdana" w:hAnsi="Verdana" w:cs="Helvetica"/>
          <w:color w:val="555555"/>
          <w:shd w:val="clear" w:color="auto" w:fill="FFFFFF"/>
        </w:rPr>
        <w:t>/experience</w:t>
      </w:r>
      <w:r w:rsidR="0025517B" w:rsidRPr="00355CA0">
        <w:rPr>
          <w:rFonts w:ascii="Verdana" w:hAnsi="Verdana" w:cs="Helvetica"/>
          <w:color w:val="555555"/>
          <w:shd w:val="clear" w:color="auto" w:fill="FFFFFF"/>
        </w:rPr>
        <w:t xml:space="preserve"> is provided</w:t>
      </w:r>
      <w:r w:rsidRPr="00355CA0">
        <w:rPr>
          <w:rFonts w:ascii="Verdana" w:hAnsi="Verdana" w:cs="Helvetica"/>
          <w:color w:val="555555"/>
          <w:shd w:val="clear" w:color="auto" w:fill="FFFFFF"/>
        </w:rPr>
        <w:t xml:space="preserve">. The account objectives are </w:t>
      </w:r>
      <w:r w:rsidR="00D15B80">
        <w:rPr>
          <w:rFonts w:ascii="Verdana" w:hAnsi="Verdana" w:cs="Helvetica"/>
          <w:color w:val="555555"/>
          <w:shd w:val="clear" w:color="auto" w:fill="FFFFFF"/>
        </w:rPr>
        <w:t xml:space="preserve">100% </w:t>
      </w:r>
      <w:r w:rsidRPr="00355CA0">
        <w:rPr>
          <w:rFonts w:ascii="Verdana" w:hAnsi="Verdana" w:cs="Helvetica"/>
          <w:color w:val="555555"/>
          <w:shd w:val="clear" w:color="auto" w:fill="FFFFFF"/>
        </w:rPr>
        <w:t>medium risk tolerance and 100% growth</w:t>
      </w:r>
      <w:r w:rsidR="0025517B" w:rsidRPr="00355CA0">
        <w:rPr>
          <w:rFonts w:ascii="Verdana" w:hAnsi="Verdana" w:cs="Helvetica"/>
          <w:color w:val="555555"/>
          <w:shd w:val="clear" w:color="auto" w:fill="FFFFFF"/>
        </w:rPr>
        <w:t>.</w:t>
      </w:r>
      <w:r w:rsidRPr="00355CA0">
        <w:rPr>
          <w:rFonts w:ascii="Verdana" w:hAnsi="Verdana" w:cs="Helvetica"/>
          <w:color w:val="555555"/>
          <w:shd w:val="clear" w:color="auto" w:fill="FFFFFF"/>
        </w:rPr>
        <w:t xml:space="preserve"> </w:t>
      </w:r>
    </w:p>
    <w:p w:rsidR="00C60B04" w:rsidRDefault="00C60B04" w:rsidP="00272D2E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</w:p>
    <w:p w:rsidR="00C60B04" w:rsidRPr="007A0847" w:rsidRDefault="00C60B04" w:rsidP="00C60B04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  <w:r w:rsidRPr="007A0847">
        <w:rPr>
          <w:rFonts w:ascii="Verdana" w:hAnsi="Verdana" w:cs="Helvetica"/>
          <w:color w:val="555555"/>
          <w:shd w:val="clear" w:color="auto" w:fill="FFFFFF"/>
        </w:rPr>
        <w:t>The illustrative example does not explicitly state that a check was made on the complainants eligibility to purchase exempt market securities. I must assume this is step #1 in the OBSI investigation. If the complainant is not eligible, there is no question that the complaint is not only valid but is not in accordance with securities laws.</w:t>
      </w:r>
    </w:p>
    <w:p w:rsidR="00C60B04" w:rsidRDefault="00C60B04" w:rsidP="00272D2E">
      <w:pPr>
        <w:pStyle w:val="NoSpacing"/>
        <w:rPr>
          <w:rFonts w:ascii="Verdana" w:hAnsi="Verdana" w:cs="Times New Roman"/>
          <w:color w:val="555555"/>
          <w:shd w:val="clear" w:color="auto" w:fill="FFFFFF"/>
        </w:rPr>
      </w:pPr>
    </w:p>
    <w:p w:rsidR="001F7F87" w:rsidRDefault="001F7F87" w:rsidP="001F7F87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  <w:r w:rsidRPr="00355CA0">
        <w:rPr>
          <w:rFonts w:ascii="Verdana" w:hAnsi="Verdana" w:cs="Helvetica"/>
          <w:color w:val="555555"/>
          <w:shd w:val="clear" w:color="auto" w:fill="FFFFFF"/>
        </w:rPr>
        <w:t xml:space="preserve">The </w:t>
      </w:r>
      <w:r>
        <w:rPr>
          <w:rFonts w:ascii="Verdana" w:hAnsi="Verdana" w:cs="Helvetica"/>
          <w:color w:val="555555"/>
          <w:shd w:val="clear" w:color="auto" w:fill="FFFFFF"/>
        </w:rPr>
        <w:t>simplified</w:t>
      </w:r>
      <w:r w:rsidRPr="00355CA0">
        <w:rPr>
          <w:rFonts w:ascii="Verdana" w:hAnsi="Verdana" w:cs="Helvetica"/>
          <w:color w:val="555555"/>
          <w:shd w:val="clear" w:color="auto" w:fill="FFFFFF"/>
        </w:rPr>
        <w:t xml:space="preserve"> example provides a breakdown by security type and states th</w:t>
      </w:r>
      <w:r w:rsidR="00C60B04">
        <w:rPr>
          <w:rFonts w:ascii="Verdana" w:hAnsi="Verdana" w:cs="Helvetica"/>
          <w:color w:val="555555"/>
          <w:shd w:val="clear" w:color="auto" w:fill="FFFFFF"/>
        </w:rPr>
        <w:t>e</w:t>
      </w:r>
      <w:r w:rsidRPr="00355CA0">
        <w:rPr>
          <w:rFonts w:ascii="Verdana" w:hAnsi="Verdana" w:cs="Helvetica"/>
          <w:color w:val="555555"/>
          <w:shd w:val="clear" w:color="auto" w:fill="FFFFFF"/>
        </w:rPr>
        <w:t xml:space="preserve"> account holdings are not a portfolio designed to meet the growth objective via portfolio construction. Rather, we are informed each security is purchased without consideration of the overall portfolio. For me, this is a highly unusual way to invest as it must have been for the </w:t>
      </w:r>
      <w:r>
        <w:rPr>
          <w:rFonts w:ascii="Verdana" w:hAnsi="Verdana" w:cs="Helvetica"/>
          <w:color w:val="555555"/>
          <w:shd w:val="clear" w:color="auto" w:fill="FFFFFF"/>
        </w:rPr>
        <w:t>R</w:t>
      </w:r>
      <w:r w:rsidRPr="00355CA0">
        <w:rPr>
          <w:rFonts w:ascii="Verdana" w:hAnsi="Verdana" w:cs="Helvetica"/>
          <w:color w:val="555555"/>
          <w:shd w:val="clear" w:color="auto" w:fill="FFFFFF"/>
        </w:rPr>
        <w:t xml:space="preserve">egistered </w:t>
      </w:r>
      <w:r>
        <w:rPr>
          <w:rFonts w:ascii="Verdana" w:hAnsi="Verdana" w:cs="Helvetica"/>
          <w:color w:val="555555"/>
          <w:shd w:val="clear" w:color="auto" w:fill="FFFFFF"/>
        </w:rPr>
        <w:t>R</w:t>
      </w:r>
      <w:r w:rsidRPr="00355CA0">
        <w:rPr>
          <w:rFonts w:ascii="Verdana" w:hAnsi="Verdana" w:cs="Helvetica"/>
          <w:color w:val="555555"/>
          <w:shd w:val="clear" w:color="auto" w:fill="FFFFFF"/>
        </w:rPr>
        <w:t>epresentative</w:t>
      </w:r>
      <w:r>
        <w:rPr>
          <w:rFonts w:ascii="Verdana" w:hAnsi="Verdana" w:cs="Helvetica"/>
          <w:color w:val="555555"/>
          <w:shd w:val="clear" w:color="auto" w:fill="FFFFFF"/>
        </w:rPr>
        <w:t>.</w:t>
      </w:r>
      <w:r w:rsidRPr="001F7F87">
        <w:rPr>
          <w:rFonts w:ascii="Verdana" w:hAnsi="Verdana" w:cs="Helvetica"/>
          <w:color w:val="555555"/>
          <w:shd w:val="clear" w:color="auto" w:fill="FFFFFF"/>
        </w:rPr>
        <w:t xml:space="preserve"> </w:t>
      </w:r>
    </w:p>
    <w:p w:rsidR="001F7F87" w:rsidRDefault="001F7F87" w:rsidP="001F7F87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  <w:bookmarkStart w:id="0" w:name="_GoBack"/>
      <w:bookmarkEnd w:id="0"/>
    </w:p>
    <w:p w:rsidR="001F7F87" w:rsidRDefault="005B4B28" w:rsidP="001F7F87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  <w:r w:rsidRPr="005B4B28">
        <w:rPr>
          <w:rFonts w:ascii="Verdana" w:hAnsi="Verdana" w:cs="Helvetica"/>
          <w:color w:val="555555"/>
          <w:shd w:val="clear" w:color="auto" w:fill="FFFFFF"/>
        </w:rPr>
        <w:lastRenderedPageBreak/>
        <w:t xml:space="preserve">The </w:t>
      </w:r>
      <w:r>
        <w:rPr>
          <w:rFonts w:ascii="Verdana" w:hAnsi="Verdana" w:cs="Helvetica"/>
          <w:color w:val="555555"/>
          <w:shd w:val="clear" w:color="auto" w:fill="FFFFFF"/>
        </w:rPr>
        <w:t>S</w:t>
      </w:r>
      <w:r w:rsidRPr="005B4B28">
        <w:rPr>
          <w:rFonts w:ascii="Verdana" w:hAnsi="Verdana" w:cs="Helvetica"/>
          <w:color w:val="555555"/>
          <w:shd w:val="clear" w:color="auto" w:fill="FFFFFF"/>
        </w:rPr>
        <w:t xml:space="preserve">&amp;P TSX </w:t>
      </w:r>
      <w:r>
        <w:rPr>
          <w:rFonts w:ascii="Verdana" w:hAnsi="Verdana" w:cs="Helvetica"/>
          <w:color w:val="555555"/>
          <w:shd w:val="clear" w:color="auto" w:fill="FFFFFF"/>
        </w:rPr>
        <w:t>C</w:t>
      </w:r>
      <w:r w:rsidRPr="005B4B28">
        <w:rPr>
          <w:rFonts w:ascii="Verdana" w:hAnsi="Verdana" w:cs="Helvetica"/>
          <w:color w:val="555555"/>
          <w:shd w:val="clear" w:color="auto" w:fill="FFFFFF"/>
        </w:rPr>
        <w:t xml:space="preserve">omposite index is used as a portfolio substitute for </w:t>
      </w:r>
      <w:r w:rsidR="001F7F87">
        <w:rPr>
          <w:rFonts w:ascii="Verdana" w:hAnsi="Verdana" w:cs="Helvetica"/>
          <w:color w:val="555555"/>
          <w:shd w:val="clear" w:color="auto" w:fill="FFFFFF"/>
        </w:rPr>
        <w:t xml:space="preserve">the </w:t>
      </w:r>
      <w:r w:rsidRPr="005B4B28">
        <w:rPr>
          <w:rFonts w:ascii="Verdana" w:hAnsi="Verdana" w:cs="Helvetica"/>
          <w:color w:val="555555"/>
          <w:shd w:val="clear" w:color="auto" w:fill="FFFFFF"/>
        </w:rPr>
        <w:t xml:space="preserve">100% growth objective </w:t>
      </w:r>
      <w:r w:rsidR="001F7F87">
        <w:rPr>
          <w:rFonts w:ascii="Verdana" w:hAnsi="Verdana" w:cs="Helvetica"/>
          <w:color w:val="555555"/>
          <w:shd w:val="clear" w:color="auto" w:fill="FFFFFF"/>
        </w:rPr>
        <w:t xml:space="preserve">but </w:t>
      </w:r>
      <w:r w:rsidRPr="005B4B28">
        <w:rPr>
          <w:rFonts w:ascii="Verdana" w:hAnsi="Verdana" w:cs="Helvetica"/>
          <w:color w:val="555555"/>
          <w:shd w:val="clear" w:color="auto" w:fill="FFFFFF"/>
        </w:rPr>
        <w:t>since the index is cos</w:t>
      </w:r>
      <w:r w:rsidR="001F7F87">
        <w:rPr>
          <w:rFonts w:ascii="Verdana" w:hAnsi="Verdana" w:cs="Helvetica"/>
          <w:color w:val="555555"/>
          <w:shd w:val="clear" w:color="auto" w:fill="FFFFFF"/>
        </w:rPr>
        <w:t>t</w:t>
      </w:r>
      <w:r w:rsidRPr="005B4B28">
        <w:rPr>
          <w:rFonts w:ascii="Verdana" w:hAnsi="Verdana" w:cs="Helvetica"/>
          <w:color w:val="555555"/>
          <w:shd w:val="clear" w:color="auto" w:fill="FFFFFF"/>
        </w:rPr>
        <w:t>less and frictionless it seems to me</w:t>
      </w:r>
      <w:r>
        <w:rPr>
          <w:rFonts w:ascii="Verdana" w:hAnsi="Verdana" w:cs="Helvetica"/>
          <w:color w:val="555555"/>
          <w:shd w:val="clear" w:color="auto" w:fill="FFFFFF"/>
        </w:rPr>
        <w:t xml:space="preserve"> that a</w:t>
      </w:r>
      <w:r w:rsidRPr="005B4B28">
        <w:rPr>
          <w:rFonts w:ascii="Verdana" w:hAnsi="Verdana" w:cs="Helvetica"/>
          <w:color w:val="555555"/>
          <w:shd w:val="clear" w:color="auto" w:fill="FFFFFF"/>
        </w:rPr>
        <w:t xml:space="preserve"> low</w:t>
      </w:r>
      <w:r>
        <w:rPr>
          <w:rFonts w:ascii="Verdana" w:hAnsi="Verdana" w:cs="Helvetica"/>
          <w:color w:val="555555"/>
          <w:shd w:val="clear" w:color="auto" w:fill="FFFFFF"/>
        </w:rPr>
        <w:t xml:space="preserve"> </w:t>
      </w:r>
      <w:r w:rsidRPr="005B4B28">
        <w:rPr>
          <w:rFonts w:ascii="Verdana" w:hAnsi="Verdana" w:cs="Helvetica"/>
          <w:color w:val="555555"/>
          <w:shd w:val="clear" w:color="auto" w:fill="FFFFFF"/>
        </w:rPr>
        <w:t>cost ETF should be used instead</w:t>
      </w:r>
      <w:r w:rsidR="001F7F87">
        <w:rPr>
          <w:rFonts w:ascii="Verdana" w:hAnsi="Verdana" w:cs="Helvetica"/>
          <w:color w:val="555555"/>
          <w:shd w:val="clear" w:color="auto" w:fill="FFFFFF"/>
        </w:rPr>
        <w:t>,</w:t>
      </w:r>
      <w:r w:rsidRPr="005B4B28">
        <w:rPr>
          <w:rFonts w:ascii="Verdana" w:hAnsi="Verdana" w:cs="Helvetica"/>
          <w:color w:val="555555"/>
          <w:shd w:val="clear" w:color="auto" w:fill="FFFFFF"/>
        </w:rPr>
        <w:t xml:space="preserve"> plus </w:t>
      </w:r>
      <w:r w:rsidR="001F7F87">
        <w:rPr>
          <w:rFonts w:ascii="Verdana" w:hAnsi="Verdana" w:cs="Helvetica"/>
          <w:color w:val="555555"/>
          <w:shd w:val="clear" w:color="auto" w:fill="FFFFFF"/>
        </w:rPr>
        <w:t xml:space="preserve">associated </w:t>
      </w:r>
      <w:r w:rsidRPr="005B4B28">
        <w:rPr>
          <w:rFonts w:ascii="Verdana" w:hAnsi="Verdana" w:cs="Helvetica"/>
          <w:color w:val="555555"/>
          <w:shd w:val="clear" w:color="auto" w:fill="FFFFFF"/>
        </w:rPr>
        <w:t>brokerage commissions.</w:t>
      </w:r>
      <w:r w:rsidR="001F7F87" w:rsidRPr="001F7F87">
        <w:rPr>
          <w:rFonts w:ascii="Verdana" w:hAnsi="Verdana" w:cs="Helvetica"/>
          <w:color w:val="555555"/>
          <w:shd w:val="clear" w:color="auto" w:fill="FFFFFF"/>
        </w:rPr>
        <w:t xml:space="preserve"> </w:t>
      </w:r>
      <w:r w:rsidR="001F7F87" w:rsidRPr="00355CA0">
        <w:rPr>
          <w:rFonts w:ascii="Verdana" w:hAnsi="Verdana" w:cs="Helvetica"/>
          <w:color w:val="555555"/>
          <w:shd w:val="clear" w:color="auto" w:fill="FFFFFF"/>
        </w:rPr>
        <w:t>Since the objective is 100% growth</w:t>
      </w:r>
      <w:r w:rsidR="00C075C8" w:rsidRPr="00355CA0">
        <w:rPr>
          <w:rFonts w:ascii="Verdana" w:hAnsi="Verdana" w:cs="Helvetica"/>
          <w:color w:val="555555"/>
          <w:shd w:val="clear" w:color="auto" w:fill="FFFFFF"/>
        </w:rPr>
        <w:t>, is</w:t>
      </w:r>
      <w:r w:rsidR="001F7F87" w:rsidRPr="00355CA0">
        <w:rPr>
          <w:rFonts w:ascii="Verdana" w:hAnsi="Verdana" w:cs="Helvetica"/>
          <w:color w:val="555555"/>
          <w:shd w:val="clear" w:color="auto" w:fill="FFFFFF"/>
        </w:rPr>
        <w:t xml:space="preserve"> </w:t>
      </w:r>
      <w:r w:rsidR="00C60B04">
        <w:rPr>
          <w:rFonts w:ascii="Verdana" w:hAnsi="Verdana" w:cs="Helvetica"/>
          <w:color w:val="555555"/>
          <w:shd w:val="clear" w:color="auto" w:fill="FFFFFF"/>
        </w:rPr>
        <w:t>it</w:t>
      </w:r>
      <w:r w:rsidR="001F7F87" w:rsidRPr="00355CA0">
        <w:rPr>
          <w:rFonts w:ascii="Verdana" w:hAnsi="Verdana" w:cs="Helvetica"/>
          <w:color w:val="555555"/>
          <w:shd w:val="clear" w:color="auto" w:fill="FFFFFF"/>
        </w:rPr>
        <w:t xml:space="preserve"> reasonable</w:t>
      </w:r>
      <w:r w:rsidR="00C60B04">
        <w:rPr>
          <w:rFonts w:ascii="Verdana" w:hAnsi="Verdana" w:cs="Helvetica"/>
          <w:color w:val="555555"/>
          <w:shd w:val="clear" w:color="auto" w:fill="FFFFFF"/>
        </w:rPr>
        <w:t xml:space="preserve"> </w:t>
      </w:r>
      <w:r w:rsidR="001F7F87" w:rsidRPr="00355CA0">
        <w:rPr>
          <w:rFonts w:ascii="Verdana" w:hAnsi="Verdana" w:cs="Helvetica"/>
          <w:color w:val="555555"/>
          <w:shd w:val="clear" w:color="auto" w:fill="FFFFFF"/>
        </w:rPr>
        <w:t xml:space="preserve">to pick a </w:t>
      </w:r>
      <w:r w:rsidR="001F7F87">
        <w:rPr>
          <w:rFonts w:ascii="Verdana" w:hAnsi="Verdana" w:cs="Helvetica"/>
          <w:color w:val="555555"/>
          <w:shd w:val="clear" w:color="auto" w:fill="FFFFFF"/>
        </w:rPr>
        <w:t xml:space="preserve">100% </w:t>
      </w:r>
      <w:r w:rsidR="001F7F87" w:rsidRPr="00355CA0">
        <w:rPr>
          <w:rFonts w:ascii="Verdana" w:hAnsi="Verdana" w:cs="Helvetica"/>
          <w:color w:val="555555"/>
          <w:shd w:val="clear" w:color="auto" w:fill="FFFFFF"/>
        </w:rPr>
        <w:t>Canadian index with no international investments as the investments that the complainant would have purchased</w:t>
      </w:r>
      <w:r w:rsidR="00C075C8">
        <w:rPr>
          <w:rFonts w:ascii="Verdana" w:hAnsi="Verdana" w:cs="Helvetica"/>
          <w:color w:val="555555"/>
          <w:shd w:val="clear" w:color="auto" w:fill="FFFFFF"/>
        </w:rPr>
        <w:t>?</w:t>
      </w:r>
      <w:r w:rsidR="001F7F87">
        <w:rPr>
          <w:rFonts w:ascii="Verdana" w:hAnsi="Verdana" w:cs="Helvetica"/>
          <w:color w:val="555555"/>
          <w:shd w:val="clear" w:color="auto" w:fill="FFFFFF"/>
        </w:rPr>
        <w:t xml:space="preserve"> </w:t>
      </w:r>
    </w:p>
    <w:p w:rsidR="001F7F87" w:rsidRDefault="001F7F87" w:rsidP="001F7F87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</w:p>
    <w:p w:rsidR="005B4B28" w:rsidRPr="005B4B28" w:rsidRDefault="005B4B28" w:rsidP="00272D2E">
      <w:pPr>
        <w:pStyle w:val="NoSpacing"/>
        <w:rPr>
          <w:rFonts w:ascii="Verdana" w:hAnsi="Verdana" w:cs="Times New Roman"/>
          <w:color w:val="555555"/>
          <w:shd w:val="clear" w:color="auto" w:fill="FFFFFF"/>
        </w:rPr>
      </w:pPr>
      <w:r w:rsidRPr="005B4B28">
        <w:rPr>
          <w:rFonts w:ascii="Verdana" w:hAnsi="Verdana" w:cs="Helvetica"/>
          <w:color w:val="555555"/>
          <w:shd w:val="clear" w:color="auto" w:fill="FFFFFF"/>
        </w:rPr>
        <w:t xml:space="preserve">It would have been </w:t>
      </w:r>
      <w:r w:rsidR="001F7F87">
        <w:rPr>
          <w:rFonts w:ascii="Verdana" w:hAnsi="Verdana" w:cs="Helvetica"/>
          <w:color w:val="555555"/>
          <w:shd w:val="clear" w:color="auto" w:fill="FFFFFF"/>
        </w:rPr>
        <w:t>useful to also provide an example u</w:t>
      </w:r>
      <w:r w:rsidRPr="005B4B28">
        <w:rPr>
          <w:rFonts w:ascii="Verdana" w:hAnsi="Verdana" w:cs="Helvetica"/>
          <w:color w:val="555555"/>
          <w:shd w:val="clear" w:color="auto" w:fill="FFFFFF"/>
        </w:rPr>
        <w:t xml:space="preserve">sing a </w:t>
      </w:r>
      <w:r>
        <w:rPr>
          <w:rFonts w:ascii="Verdana" w:hAnsi="Verdana" w:cs="Helvetica"/>
          <w:color w:val="555555"/>
          <w:shd w:val="clear" w:color="auto" w:fill="FFFFFF"/>
        </w:rPr>
        <w:t>r</w:t>
      </w:r>
      <w:r w:rsidRPr="005B4B28">
        <w:rPr>
          <w:rFonts w:ascii="Verdana" w:hAnsi="Verdana" w:cs="Helvetica"/>
          <w:color w:val="555555"/>
          <w:shd w:val="clear" w:color="auto" w:fill="FFFFFF"/>
        </w:rPr>
        <w:t>egistered EM Dealer with a single exempt product that was deemed unsuitable.</w:t>
      </w:r>
    </w:p>
    <w:p w:rsidR="000179AC" w:rsidRDefault="000179AC" w:rsidP="00272D2E">
      <w:pPr>
        <w:pStyle w:val="NoSpacing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1B7A8B" w:rsidRDefault="000179AC" w:rsidP="00272D2E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  <w:r w:rsidRPr="00355CA0">
        <w:rPr>
          <w:rFonts w:ascii="Verdana" w:hAnsi="Verdana" w:cs="Helvetica"/>
          <w:color w:val="555555"/>
          <w:shd w:val="clear" w:color="auto" w:fill="FFFFFF"/>
        </w:rPr>
        <w:t xml:space="preserve">The investor is clearly </w:t>
      </w:r>
      <w:r w:rsidR="00D15B80">
        <w:rPr>
          <w:rFonts w:ascii="Verdana" w:hAnsi="Verdana" w:cs="Helvetica"/>
          <w:color w:val="555555"/>
          <w:shd w:val="clear" w:color="auto" w:fill="FFFFFF"/>
        </w:rPr>
        <w:t xml:space="preserve">an </w:t>
      </w:r>
      <w:r w:rsidR="0025517B" w:rsidRPr="00355CA0">
        <w:rPr>
          <w:rFonts w:ascii="Verdana" w:hAnsi="Verdana" w:cs="Helvetica"/>
          <w:color w:val="555555"/>
          <w:shd w:val="clear" w:color="auto" w:fill="FFFFFF"/>
        </w:rPr>
        <w:t>A</w:t>
      </w:r>
      <w:r w:rsidRPr="00355CA0">
        <w:rPr>
          <w:rFonts w:ascii="Verdana" w:hAnsi="Verdana" w:cs="Helvetica"/>
          <w:color w:val="555555"/>
          <w:shd w:val="clear" w:color="auto" w:fill="FFFFFF"/>
        </w:rPr>
        <w:t xml:space="preserve">ccredited </w:t>
      </w:r>
      <w:r w:rsidR="00D15B80">
        <w:rPr>
          <w:rFonts w:ascii="Verdana" w:hAnsi="Verdana" w:cs="Helvetica"/>
          <w:color w:val="555555"/>
          <w:shd w:val="clear" w:color="auto" w:fill="FFFFFF"/>
        </w:rPr>
        <w:t xml:space="preserve">Investor </w:t>
      </w:r>
      <w:r w:rsidRPr="00355CA0">
        <w:rPr>
          <w:rFonts w:ascii="Verdana" w:hAnsi="Verdana" w:cs="Helvetica"/>
          <w:color w:val="555555"/>
          <w:shd w:val="clear" w:color="auto" w:fill="FFFFFF"/>
        </w:rPr>
        <w:t xml:space="preserve">since exempt products have been purchased. </w:t>
      </w:r>
      <w:r w:rsidR="00D15B80">
        <w:rPr>
          <w:rFonts w:ascii="Verdana" w:hAnsi="Verdana" w:cs="Helvetica"/>
          <w:color w:val="555555"/>
          <w:shd w:val="clear" w:color="auto" w:fill="FFFFFF"/>
        </w:rPr>
        <w:t xml:space="preserve">Hence </w:t>
      </w:r>
      <w:r w:rsidR="00CC3ECD">
        <w:rPr>
          <w:rFonts w:ascii="Verdana" w:hAnsi="Verdana" w:cs="Helvetica"/>
          <w:color w:val="555555"/>
          <w:shd w:val="clear" w:color="auto" w:fill="FFFFFF"/>
        </w:rPr>
        <w:t xml:space="preserve">client </w:t>
      </w:r>
      <w:r w:rsidR="00D15B80">
        <w:rPr>
          <w:rFonts w:ascii="Verdana" w:hAnsi="Verdana" w:cs="Helvetica"/>
          <w:color w:val="555555"/>
          <w:shd w:val="clear" w:color="auto" w:fill="FFFFFF"/>
        </w:rPr>
        <w:t>has significant wealth and risk capacity.</w:t>
      </w:r>
    </w:p>
    <w:p w:rsidR="001B7A8B" w:rsidRDefault="001B7A8B" w:rsidP="00272D2E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</w:p>
    <w:p w:rsidR="00355CA0" w:rsidRPr="00355CA0" w:rsidRDefault="000179AC" w:rsidP="00272D2E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  <w:r w:rsidRPr="00355CA0">
        <w:rPr>
          <w:rFonts w:ascii="Verdana" w:hAnsi="Verdana" w:cs="Helvetica"/>
          <w:color w:val="555555"/>
          <w:shd w:val="clear" w:color="auto" w:fill="FFFFFF"/>
        </w:rPr>
        <w:t xml:space="preserve">The illustrative case </w:t>
      </w:r>
      <w:r w:rsidR="00CC3ECD">
        <w:rPr>
          <w:rFonts w:ascii="Verdana" w:hAnsi="Verdana" w:cs="Helvetica"/>
          <w:color w:val="555555"/>
          <w:shd w:val="clear" w:color="auto" w:fill="FFFFFF"/>
        </w:rPr>
        <w:t xml:space="preserve">says </w:t>
      </w:r>
      <w:r w:rsidRPr="00355CA0">
        <w:rPr>
          <w:rFonts w:ascii="Verdana" w:hAnsi="Verdana" w:cs="Helvetica"/>
          <w:color w:val="555555"/>
          <w:shd w:val="clear" w:color="auto" w:fill="FFFFFF"/>
        </w:rPr>
        <w:t>complainant responsibility was not a factor in this</w:t>
      </w:r>
      <w:r w:rsidR="00716321">
        <w:rPr>
          <w:rFonts w:ascii="Verdana" w:hAnsi="Verdana" w:cs="Helvetica"/>
          <w:color w:val="555555"/>
          <w:shd w:val="clear" w:color="auto" w:fill="FFFFFF"/>
        </w:rPr>
        <w:t xml:space="preserve"> c</w:t>
      </w:r>
      <w:r w:rsidRPr="00355CA0">
        <w:rPr>
          <w:rFonts w:ascii="Verdana" w:hAnsi="Verdana" w:cs="Helvetica"/>
          <w:color w:val="555555"/>
          <w:shd w:val="clear" w:color="auto" w:fill="FFFFFF"/>
        </w:rPr>
        <w:t>ase. This leaves open the question as to the process used by OBSI when they believe a complainant is partially responsible</w:t>
      </w:r>
      <w:r w:rsidR="00716321">
        <w:rPr>
          <w:rFonts w:ascii="Verdana" w:hAnsi="Verdana" w:cs="Helvetica"/>
          <w:color w:val="555555"/>
          <w:shd w:val="clear" w:color="auto" w:fill="FFFFFF"/>
        </w:rPr>
        <w:t xml:space="preserve"> under the CFR regime</w:t>
      </w:r>
      <w:r w:rsidRPr="00355CA0">
        <w:rPr>
          <w:rFonts w:ascii="Verdana" w:hAnsi="Verdana" w:cs="Helvetica"/>
          <w:color w:val="555555"/>
          <w:shd w:val="clear" w:color="auto" w:fill="FFFFFF"/>
        </w:rPr>
        <w:t xml:space="preserve">. </w:t>
      </w:r>
    </w:p>
    <w:p w:rsidR="00355CA0" w:rsidRDefault="00355CA0" w:rsidP="00272D2E">
      <w:pPr>
        <w:pStyle w:val="NoSpacing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:rsidR="00355CA0" w:rsidRDefault="00355CA0" w:rsidP="00355CA0">
      <w:pPr>
        <w:pStyle w:val="NoSpacing"/>
        <w:rPr>
          <w:rFonts w:ascii="Verdana" w:hAnsi="Verdana" w:cs="Helvetica"/>
          <w:shd w:val="clear" w:color="auto" w:fill="FFFFFF"/>
        </w:rPr>
      </w:pPr>
      <w:r w:rsidRPr="00C56FAE">
        <w:rPr>
          <w:rFonts w:ascii="Verdana" w:hAnsi="Verdana" w:cs="Helvetica"/>
          <w:shd w:val="clear" w:color="auto" w:fill="FFFFFF"/>
        </w:rPr>
        <w:t xml:space="preserve">We are not informed as to the level </w:t>
      </w:r>
      <w:r w:rsidR="001B7A8B">
        <w:rPr>
          <w:rFonts w:ascii="Verdana" w:hAnsi="Verdana" w:cs="Helvetica"/>
          <w:shd w:val="clear" w:color="auto" w:fill="FFFFFF"/>
        </w:rPr>
        <w:t xml:space="preserve">of </w:t>
      </w:r>
      <w:r w:rsidRPr="00C56FAE">
        <w:rPr>
          <w:rFonts w:ascii="Verdana" w:hAnsi="Verdana" w:cs="Helvetica"/>
          <w:shd w:val="clear" w:color="auto" w:fill="FFFFFF"/>
        </w:rPr>
        <w:t xml:space="preserve">diversification by asset class/ industry but since it is an account based on individual </w:t>
      </w:r>
      <w:r w:rsidRPr="00C56FAE">
        <w:rPr>
          <w:rFonts w:ascii="Verdana" w:hAnsi="Verdana" w:cs="Helvetica"/>
          <w:shd w:val="clear" w:color="auto" w:fill="FFFFFF"/>
        </w:rPr>
        <w:t>transactions,</w:t>
      </w:r>
      <w:r w:rsidRPr="00C56FAE">
        <w:rPr>
          <w:rFonts w:ascii="Verdana" w:hAnsi="Verdana" w:cs="Helvetica"/>
          <w:shd w:val="clear" w:color="auto" w:fill="FFFFFF"/>
        </w:rPr>
        <w:t xml:space="preserve"> concentration is apparently not a</w:t>
      </w:r>
      <w:r>
        <w:rPr>
          <w:rFonts w:ascii="Verdana" w:hAnsi="Verdana" w:cs="Helvetica"/>
          <w:shd w:val="clear" w:color="auto" w:fill="FFFFFF"/>
        </w:rPr>
        <w:t xml:space="preserve"> suitability</w:t>
      </w:r>
      <w:r w:rsidRPr="00C56FAE">
        <w:rPr>
          <w:rFonts w:ascii="Verdana" w:hAnsi="Verdana" w:cs="Helvetica"/>
          <w:shd w:val="clear" w:color="auto" w:fill="FFFFFF"/>
        </w:rPr>
        <w:t xml:space="preserve"> issue. </w:t>
      </w:r>
    </w:p>
    <w:p w:rsidR="009D2EA8" w:rsidRDefault="009D2EA8" w:rsidP="00355CA0">
      <w:pPr>
        <w:pStyle w:val="NoSpacing"/>
        <w:rPr>
          <w:rFonts w:ascii="Verdana" w:hAnsi="Verdana" w:cs="Helvetica"/>
          <w:shd w:val="clear" w:color="auto" w:fill="FFFFFF"/>
        </w:rPr>
      </w:pPr>
    </w:p>
    <w:p w:rsidR="009D2EA8" w:rsidRPr="009D2EA8" w:rsidRDefault="009D2EA8" w:rsidP="00355CA0">
      <w:pPr>
        <w:pStyle w:val="NoSpacing"/>
        <w:rPr>
          <w:rFonts w:ascii="Verdana" w:hAnsi="Verdana" w:cs="Helvetica"/>
          <w:shd w:val="clear" w:color="auto" w:fill="FFFFFF"/>
        </w:rPr>
      </w:pPr>
      <w:r w:rsidRPr="009D2EA8">
        <w:rPr>
          <w:rFonts w:ascii="Verdana" w:hAnsi="Verdana" w:cs="Helvetica"/>
          <w:color w:val="555555"/>
          <w:shd w:val="clear" w:color="auto" w:fill="FFFFFF"/>
        </w:rPr>
        <w:t xml:space="preserve">The example states that the investigator determined that the Firm did not provide advice on a portfolio basis. I do not understand this given securities laws, CFR and common sense. There are rules for making suitability </w:t>
      </w:r>
      <w:r w:rsidRPr="009D2EA8">
        <w:rPr>
          <w:rFonts w:ascii="Verdana" w:hAnsi="Verdana" w:cs="Helvetica"/>
          <w:color w:val="555555"/>
          <w:shd w:val="clear" w:color="auto" w:fill="FFFFFF"/>
        </w:rPr>
        <w:t>determinations,</w:t>
      </w:r>
      <w:r w:rsidRPr="009D2EA8">
        <w:rPr>
          <w:rFonts w:ascii="Verdana" w:hAnsi="Verdana" w:cs="Helvetica"/>
          <w:color w:val="555555"/>
          <w:shd w:val="clear" w:color="auto" w:fill="FFFFFF"/>
        </w:rPr>
        <w:t xml:space="preserve"> rules on overconcentration / </w:t>
      </w:r>
      <w:r w:rsidRPr="009D2EA8">
        <w:rPr>
          <w:rFonts w:ascii="Verdana" w:hAnsi="Verdana" w:cs="Helvetica"/>
          <w:color w:val="555555"/>
          <w:shd w:val="clear" w:color="auto" w:fill="FFFFFF"/>
        </w:rPr>
        <w:t>liquidity, rules</w:t>
      </w:r>
      <w:r w:rsidRPr="009D2EA8">
        <w:rPr>
          <w:rFonts w:ascii="Verdana" w:hAnsi="Verdana" w:cs="Helvetica"/>
          <w:color w:val="555555"/>
          <w:shd w:val="clear" w:color="auto" w:fill="FFFFFF"/>
        </w:rPr>
        <w:t xml:space="preserve"> for risk profiling etc. and the account is not with a discount broker where the </w:t>
      </w:r>
      <w:r>
        <w:rPr>
          <w:rFonts w:ascii="Verdana" w:hAnsi="Verdana" w:cs="Helvetica"/>
          <w:color w:val="555555"/>
          <w:shd w:val="clear" w:color="auto" w:fill="FFFFFF"/>
        </w:rPr>
        <w:t>D</w:t>
      </w:r>
      <w:r w:rsidRPr="009D2EA8">
        <w:rPr>
          <w:rFonts w:ascii="Verdana" w:hAnsi="Verdana" w:cs="Helvetica"/>
          <w:color w:val="555555"/>
          <w:shd w:val="clear" w:color="auto" w:fill="FFFFFF"/>
        </w:rPr>
        <w:t xml:space="preserve">ealer only executes </w:t>
      </w:r>
      <w:r w:rsidRPr="009D2EA8">
        <w:rPr>
          <w:rFonts w:ascii="Verdana" w:hAnsi="Verdana" w:cs="Helvetica"/>
          <w:color w:val="555555"/>
          <w:shd w:val="clear" w:color="auto" w:fill="FFFFFF"/>
        </w:rPr>
        <w:t>orders. The</w:t>
      </w:r>
      <w:r w:rsidRPr="009D2EA8">
        <w:rPr>
          <w:rFonts w:ascii="Verdana" w:hAnsi="Verdana" w:cs="Helvetica"/>
          <w:color w:val="555555"/>
          <w:shd w:val="clear" w:color="auto" w:fill="FFFFFF"/>
        </w:rPr>
        <w:t xml:space="preserve"> advisor is </w:t>
      </w:r>
      <w:r w:rsidR="00CC3ECD">
        <w:rPr>
          <w:rFonts w:ascii="Verdana" w:hAnsi="Verdana" w:cs="Helvetica"/>
          <w:color w:val="555555"/>
          <w:shd w:val="clear" w:color="auto" w:fill="FFFFFF"/>
        </w:rPr>
        <w:t xml:space="preserve">apparently </w:t>
      </w:r>
      <w:r w:rsidRPr="009D2EA8">
        <w:rPr>
          <w:rFonts w:ascii="Verdana" w:hAnsi="Verdana" w:cs="Helvetica"/>
          <w:color w:val="555555"/>
          <w:shd w:val="clear" w:color="auto" w:fill="FFFFFF"/>
        </w:rPr>
        <w:t xml:space="preserve">licensed as a registered </w:t>
      </w:r>
      <w:r w:rsidRPr="009D2EA8">
        <w:rPr>
          <w:rFonts w:ascii="Verdana" w:hAnsi="Verdana" w:cs="Helvetica"/>
          <w:color w:val="555555"/>
          <w:shd w:val="clear" w:color="auto" w:fill="FFFFFF"/>
        </w:rPr>
        <w:t>representative,</w:t>
      </w:r>
      <w:r w:rsidRPr="009D2EA8">
        <w:rPr>
          <w:rFonts w:ascii="Verdana" w:hAnsi="Verdana" w:cs="Helvetica"/>
          <w:color w:val="555555"/>
          <w:shd w:val="clear" w:color="auto" w:fill="FFFFFF"/>
        </w:rPr>
        <w:t xml:space="preserve"> not a salesperson. Did the client understand and consent that concentration and liquidity analysis would not be done on a portfolio </w:t>
      </w:r>
      <w:r w:rsidRPr="009D2EA8">
        <w:rPr>
          <w:rFonts w:ascii="Verdana" w:hAnsi="Verdana" w:cs="Helvetica"/>
          <w:color w:val="555555"/>
          <w:shd w:val="clear" w:color="auto" w:fill="FFFFFF"/>
        </w:rPr>
        <w:t xml:space="preserve">basis? </w:t>
      </w:r>
      <w:r w:rsidRPr="009D2EA8">
        <w:rPr>
          <w:rFonts w:ascii="Verdana" w:hAnsi="Verdana" w:cs="Helvetica"/>
          <w:color w:val="555555"/>
          <w:shd w:val="clear" w:color="auto" w:fill="FFFFFF"/>
        </w:rPr>
        <w:t xml:space="preserve">If in fact such consent was not </w:t>
      </w:r>
      <w:r w:rsidRPr="009D2EA8">
        <w:rPr>
          <w:rFonts w:ascii="Verdana" w:hAnsi="Verdana" w:cs="Helvetica"/>
          <w:color w:val="555555"/>
          <w:shd w:val="clear" w:color="auto" w:fill="FFFFFF"/>
        </w:rPr>
        <w:t>obtained,</w:t>
      </w:r>
      <w:r w:rsidRPr="009D2EA8">
        <w:rPr>
          <w:rFonts w:ascii="Verdana" w:hAnsi="Verdana" w:cs="Helvetica"/>
          <w:color w:val="555555"/>
          <w:shd w:val="clear" w:color="auto" w:fill="FFFFFF"/>
        </w:rPr>
        <w:t xml:space="preserve"> the portfolio as a whole should form the basis for the OBSI loss assessment.</w:t>
      </w:r>
    </w:p>
    <w:p w:rsidR="00355CA0" w:rsidRPr="00C56FAE" w:rsidRDefault="00355CA0" w:rsidP="00355CA0">
      <w:pPr>
        <w:pStyle w:val="NoSpacing"/>
        <w:rPr>
          <w:rFonts w:ascii="Verdana" w:hAnsi="Verdana" w:cs="Helvetica"/>
          <w:shd w:val="clear" w:color="auto" w:fill="FFFFFF"/>
        </w:rPr>
      </w:pPr>
    </w:p>
    <w:p w:rsidR="00C075C8" w:rsidRPr="00D15B80" w:rsidRDefault="00355CA0" w:rsidP="00C075C8">
      <w:pPr>
        <w:pStyle w:val="NoSpacing"/>
        <w:rPr>
          <w:rFonts w:ascii="Verdana" w:hAnsi="Verdana" w:cs="Times New Roman"/>
          <w:color w:val="000000" w:themeColor="text1"/>
          <w:shd w:val="clear" w:color="auto" w:fill="FFFFFF"/>
        </w:rPr>
      </w:pPr>
      <w:r w:rsidRPr="00C56FAE">
        <w:rPr>
          <w:rFonts w:ascii="Verdana" w:hAnsi="Verdana" w:cs="Helvetica"/>
          <w:shd w:val="clear" w:color="auto" w:fill="FFFFFF"/>
        </w:rPr>
        <w:t xml:space="preserve">30% of the account is invested in </w:t>
      </w:r>
      <w:r w:rsidR="001B7A8B">
        <w:rPr>
          <w:rFonts w:ascii="Verdana" w:hAnsi="Verdana" w:cs="Helvetica"/>
          <w:shd w:val="clear" w:color="auto" w:fill="FFFFFF"/>
        </w:rPr>
        <w:t xml:space="preserve">medium risk </w:t>
      </w:r>
      <w:r w:rsidRPr="00C56FAE">
        <w:rPr>
          <w:rFonts w:ascii="Verdana" w:hAnsi="Verdana" w:cs="Helvetica"/>
          <w:shd w:val="clear" w:color="auto" w:fill="FFFFFF"/>
        </w:rPr>
        <w:t xml:space="preserve">equity growth securities </w:t>
      </w:r>
      <w:r>
        <w:rPr>
          <w:rFonts w:ascii="Verdana" w:hAnsi="Verdana" w:cs="Helvetica"/>
          <w:shd w:val="clear" w:color="auto" w:fill="FFFFFF"/>
        </w:rPr>
        <w:t xml:space="preserve">in </w:t>
      </w:r>
      <w:r w:rsidR="00CC3ECD">
        <w:rPr>
          <w:rFonts w:ascii="Verdana" w:hAnsi="Verdana" w:cs="Helvetica"/>
          <w:shd w:val="clear" w:color="auto" w:fill="FFFFFF"/>
        </w:rPr>
        <w:t xml:space="preserve">partial </w:t>
      </w:r>
      <w:r>
        <w:rPr>
          <w:rFonts w:ascii="Verdana" w:hAnsi="Verdana" w:cs="Helvetica"/>
          <w:shd w:val="clear" w:color="auto" w:fill="FFFFFF"/>
        </w:rPr>
        <w:t xml:space="preserve">satisfaction </w:t>
      </w:r>
      <w:r>
        <w:rPr>
          <w:rFonts w:ascii="Verdana" w:hAnsi="Verdana" w:cs="Helvetica"/>
          <w:shd w:val="clear" w:color="auto" w:fill="FFFFFF"/>
        </w:rPr>
        <w:t xml:space="preserve">of </w:t>
      </w:r>
      <w:r w:rsidRPr="00C56FAE">
        <w:rPr>
          <w:rFonts w:ascii="Verdana" w:hAnsi="Verdana" w:cs="Helvetica"/>
          <w:shd w:val="clear" w:color="auto" w:fill="FFFFFF"/>
        </w:rPr>
        <w:t>the</w:t>
      </w:r>
      <w:r w:rsidRPr="00C56FAE">
        <w:rPr>
          <w:rFonts w:ascii="Verdana" w:hAnsi="Verdana" w:cs="Helvetica"/>
          <w:shd w:val="clear" w:color="auto" w:fill="FFFFFF"/>
        </w:rPr>
        <w:t xml:space="preserve"> 100% growth goal </w:t>
      </w:r>
      <w:r>
        <w:rPr>
          <w:rFonts w:ascii="Verdana" w:hAnsi="Verdana" w:cs="Helvetica"/>
          <w:shd w:val="clear" w:color="auto" w:fill="FFFFFF"/>
        </w:rPr>
        <w:t>…</w:t>
      </w:r>
      <w:r w:rsidRPr="00C56FAE">
        <w:rPr>
          <w:rFonts w:ascii="Verdana" w:hAnsi="Verdana" w:cs="Helvetica"/>
          <w:shd w:val="clear" w:color="auto" w:fill="FFFFFF"/>
        </w:rPr>
        <w:t xml:space="preserve"> BUT this raises the question about risk tolerance. Does </w:t>
      </w:r>
      <w:r w:rsidR="009D2EA8">
        <w:rPr>
          <w:rFonts w:ascii="Verdana" w:hAnsi="Verdana" w:cs="Helvetica"/>
          <w:shd w:val="clear" w:color="auto" w:fill="FFFFFF"/>
        </w:rPr>
        <w:t xml:space="preserve">100% </w:t>
      </w:r>
      <w:r w:rsidRPr="00C56FAE">
        <w:rPr>
          <w:rFonts w:ascii="Verdana" w:hAnsi="Verdana" w:cs="Helvetica"/>
          <w:shd w:val="clear" w:color="auto" w:fill="FFFFFF"/>
        </w:rPr>
        <w:t xml:space="preserve">medium risk tolerance </w:t>
      </w:r>
      <w:r>
        <w:rPr>
          <w:rFonts w:ascii="Verdana" w:hAnsi="Verdana" w:cs="Helvetica"/>
          <w:shd w:val="clear" w:color="auto" w:fill="FFFFFF"/>
        </w:rPr>
        <w:t xml:space="preserve">KYC </w:t>
      </w:r>
      <w:r w:rsidRPr="00C56FAE">
        <w:rPr>
          <w:rFonts w:ascii="Verdana" w:hAnsi="Verdana" w:cs="Helvetica"/>
          <w:shd w:val="clear" w:color="auto" w:fill="FFFFFF"/>
        </w:rPr>
        <w:t>equate to a</w:t>
      </w:r>
      <w:r>
        <w:rPr>
          <w:rFonts w:ascii="Verdana" w:hAnsi="Verdana" w:cs="Helvetica"/>
          <w:shd w:val="clear" w:color="auto" w:fill="FFFFFF"/>
        </w:rPr>
        <w:t xml:space="preserve"> </w:t>
      </w:r>
      <w:r w:rsidRPr="00C56FAE">
        <w:rPr>
          <w:rFonts w:ascii="Verdana" w:hAnsi="Verdana" w:cs="Helvetica"/>
          <w:shd w:val="clear" w:color="auto" w:fill="FFFFFF"/>
        </w:rPr>
        <w:t>100% equity growth account</w:t>
      </w:r>
      <w:r w:rsidR="00716321">
        <w:rPr>
          <w:rFonts w:ascii="Verdana" w:hAnsi="Verdana" w:cs="Helvetica"/>
          <w:shd w:val="clear" w:color="auto" w:fill="FFFFFF"/>
        </w:rPr>
        <w:t xml:space="preserve"> including exempt products</w:t>
      </w:r>
      <w:r w:rsidRPr="00C56FAE">
        <w:rPr>
          <w:rFonts w:ascii="Verdana" w:hAnsi="Verdana" w:cs="Helvetica"/>
          <w:shd w:val="clear" w:color="auto" w:fill="FFFFFF"/>
        </w:rPr>
        <w:t xml:space="preserve">? If it does not, </w:t>
      </w:r>
      <w:r w:rsidR="00CC3ECD">
        <w:rPr>
          <w:rFonts w:ascii="Verdana" w:hAnsi="Verdana" w:cs="Helvetica"/>
          <w:shd w:val="clear" w:color="auto" w:fill="FFFFFF"/>
        </w:rPr>
        <w:t xml:space="preserve">should not </w:t>
      </w:r>
      <w:r w:rsidRPr="00C56FAE">
        <w:rPr>
          <w:rFonts w:ascii="Verdana" w:hAnsi="Verdana" w:cs="Helvetica"/>
          <w:shd w:val="clear" w:color="auto" w:fill="FFFFFF"/>
        </w:rPr>
        <w:t xml:space="preserve">the entire account </w:t>
      </w:r>
      <w:r w:rsidR="00CC3ECD">
        <w:rPr>
          <w:rFonts w:ascii="Verdana" w:hAnsi="Verdana" w:cs="Helvetica"/>
          <w:shd w:val="clear" w:color="auto" w:fill="FFFFFF"/>
        </w:rPr>
        <w:t xml:space="preserve">have </w:t>
      </w:r>
      <w:r w:rsidRPr="00C56FAE">
        <w:rPr>
          <w:rFonts w:ascii="Verdana" w:hAnsi="Verdana" w:cs="Helvetica"/>
          <w:shd w:val="clear" w:color="auto" w:fill="FFFFFF"/>
        </w:rPr>
        <w:t xml:space="preserve">been </w:t>
      </w:r>
      <w:r w:rsidRPr="00C56FAE">
        <w:rPr>
          <w:rFonts w:ascii="Verdana" w:hAnsi="Verdana" w:cs="Helvetica"/>
          <w:shd w:val="clear" w:color="auto" w:fill="FFFFFF"/>
        </w:rPr>
        <w:t>considered,</w:t>
      </w:r>
      <w:r w:rsidRPr="00C56FAE">
        <w:rPr>
          <w:rFonts w:ascii="Verdana" w:hAnsi="Verdana" w:cs="Helvetica"/>
          <w:shd w:val="clear" w:color="auto" w:fill="FFFFFF"/>
        </w:rPr>
        <w:t xml:space="preserve"> not just the high risk securities which includes illiquid securities</w:t>
      </w:r>
      <w:r w:rsidR="00CC3ECD">
        <w:rPr>
          <w:rFonts w:ascii="Verdana" w:hAnsi="Verdana" w:cs="Helvetica"/>
          <w:shd w:val="clear" w:color="auto" w:fill="FFFFFF"/>
        </w:rPr>
        <w:t>?</w:t>
      </w:r>
      <w:r w:rsidR="00716321" w:rsidRPr="00D15B80">
        <w:rPr>
          <w:rFonts w:ascii="Verdana" w:hAnsi="Verdana" w:cs="Helvetica"/>
          <w:color w:val="000000" w:themeColor="text1"/>
          <w:shd w:val="clear" w:color="auto" w:fill="FFFFFF"/>
        </w:rPr>
        <w:t xml:space="preserve"> </w:t>
      </w:r>
      <w:r w:rsidR="00C075C8" w:rsidRPr="00D15B80">
        <w:rPr>
          <w:rFonts w:ascii="Verdana" w:hAnsi="Verdana" w:cs="Times New Roman"/>
          <w:color w:val="000000" w:themeColor="text1"/>
          <w:shd w:val="clear" w:color="auto" w:fill="FFFFFF"/>
        </w:rPr>
        <w:t>If it were, it would still be unsuitable but the</w:t>
      </w:r>
      <w:r w:rsidR="00C075C8" w:rsidRPr="00D15B80">
        <w:rPr>
          <w:rFonts w:ascii="Verdana" w:hAnsi="Verdana" w:cs="Times New Roman"/>
          <w:color w:val="000000" w:themeColor="text1"/>
          <w:shd w:val="clear" w:color="auto" w:fill="FFFFFF"/>
        </w:rPr>
        <w:t xml:space="preserve"> calculated </w:t>
      </w:r>
      <w:r w:rsidR="00C075C8" w:rsidRPr="00D15B80">
        <w:rPr>
          <w:rFonts w:ascii="Verdana" w:hAnsi="Verdana" w:cs="Times New Roman"/>
          <w:color w:val="000000" w:themeColor="text1"/>
          <w:shd w:val="clear" w:color="auto" w:fill="FFFFFF"/>
        </w:rPr>
        <w:t xml:space="preserve">loss would be offset by gains </w:t>
      </w:r>
      <w:r w:rsidR="00C075C8" w:rsidRPr="00D15B80">
        <w:rPr>
          <w:rFonts w:ascii="Verdana" w:hAnsi="Verdana" w:cs="Times New Roman"/>
          <w:color w:val="000000" w:themeColor="text1"/>
          <w:shd w:val="clear" w:color="auto" w:fill="FFFFFF"/>
        </w:rPr>
        <w:t>(if</w:t>
      </w:r>
      <w:r w:rsidR="00C075C8" w:rsidRPr="00D15B80">
        <w:rPr>
          <w:rFonts w:ascii="Verdana" w:hAnsi="Verdana" w:cs="Times New Roman"/>
          <w:color w:val="000000" w:themeColor="text1"/>
          <w:shd w:val="clear" w:color="auto" w:fill="FFFFFF"/>
        </w:rPr>
        <w:t xml:space="preserve"> any) in the suitable securities.</w:t>
      </w:r>
    </w:p>
    <w:p w:rsidR="003116FA" w:rsidRPr="003116FA" w:rsidRDefault="003116FA" w:rsidP="00355CA0">
      <w:pPr>
        <w:pStyle w:val="NoSpacing"/>
        <w:rPr>
          <w:rFonts w:ascii="Verdana" w:hAnsi="Verdana" w:cs="Helvetica"/>
          <w:b/>
          <w:shd w:val="clear" w:color="auto" w:fill="FFFFFF"/>
        </w:rPr>
      </w:pPr>
    </w:p>
    <w:p w:rsidR="003116FA" w:rsidRPr="003116FA" w:rsidRDefault="003B0171" w:rsidP="00355CA0">
      <w:pPr>
        <w:pStyle w:val="NoSpacing"/>
        <w:rPr>
          <w:rFonts w:ascii="Verdana" w:hAnsi="Verdana" w:cs="Helvetica"/>
          <w:b/>
          <w:shd w:val="clear" w:color="auto" w:fill="FFFFFF"/>
        </w:rPr>
      </w:pPr>
      <w:r>
        <w:rPr>
          <w:rFonts w:ascii="Verdana" w:hAnsi="Verdana" w:cs="Helvetica"/>
          <w:b/>
          <w:shd w:val="clear" w:color="auto" w:fill="FFFFFF"/>
        </w:rPr>
        <w:t>Conclusion</w:t>
      </w:r>
    </w:p>
    <w:p w:rsidR="00716321" w:rsidRDefault="00716321" w:rsidP="00355CA0">
      <w:pPr>
        <w:pStyle w:val="NoSpacing"/>
        <w:rPr>
          <w:rFonts w:ascii="Verdana" w:hAnsi="Verdana" w:cs="Helvetica"/>
          <w:shd w:val="clear" w:color="auto" w:fill="FFFFFF"/>
        </w:rPr>
      </w:pPr>
    </w:p>
    <w:p w:rsidR="00C60B04" w:rsidRDefault="00C60B04" w:rsidP="00272D2E">
      <w:pPr>
        <w:pStyle w:val="NoSpacing"/>
        <w:rPr>
          <w:rFonts w:ascii="Verdana" w:hAnsi="Verdana" w:cs="Helvetica"/>
          <w:shd w:val="clear" w:color="auto" w:fill="FFFFFF"/>
        </w:rPr>
      </w:pPr>
      <w:r>
        <w:rPr>
          <w:rFonts w:ascii="Verdana" w:hAnsi="Verdana" w:cs="Helvetica"/>
          <w:shd w:val="clear" w:color="auto" w:fill="FFFFFF"/>
        </w:rPr>
        <w:t>Notwithstanding these comments</w:t>
      </w:r>
      <w:r w:rsidR="00355CA0" w:rsidRPr="00716321">
        <w:rPr>
          <w:rFonts w:ascii="Verdana" w:hAnsi="Verdana" w:cs="Helvetica"/>
          <w:shd w:val="clear" w:color="auto" w:fill="FFFFFF"/>
        </w:rPr>
        <w:t>, the</w:t>
      </w:r>
      <w:r w:rsidR="000179AC" w:rsidRPr="00716321">
        <w:rPr>
          <w:rFonts w:ascii="Verdana" w:hAnsi="Verdana" w:cs="Helvetica"/>
          <w:shd w:val="clear" w:color="auto" w:fill="FFFFFF"/>
        </w:rPr>
        <w:t xml:space="preserve"> basic OBSI </w:t>
      </w:r>
      <w:r w:rsidR="00355CA0" w:rsidRPr="00716321">
        <w:rPr>
          <w:rFonts w:ascii="Verdana" w:hAnsi="Verdana" w:cs="Helvetica"/>
          <w:shd w:val="clear" w:color="auto" w:fill="FFFFFF"/>
        </w:rPr>
        <w:t xml:space="preserve">loss calculation </w:t>
      </w:r>
      <w:r w:rsidR="000179AC" w:rsidRPr="00716321">
        <w:rPr>
          <w:rFonts w:ascii="Verdana" w:hAnsi="Verdana" w:cs="Helvetica"/>
          <w:shd w:val="clear" w:color="auto" w:fill="FFFFFF"/>
        </w:rPr>
        <w:t>process is sound and includes validating K</w:t>
      </w:r>
      <w:r w:rsidR="0025517B" w:rsidRPr="00716321">
        <w:rPr>
          <w:rFonts w:ascii="Verdana" w:hAnsi="Verdana" w:cs="Helvetica"/>
          <w:shd w:val="clear" w:color="auto" w:fill="FFFFFF"/>
        </w:rPr>
        <w:t>Y</w:t>
      </w:r>
      <w:r w:rsidR="000179AC" w:rsidRPr="00716321">
        <w:rPr>
          <w:rFonts w:ascii="Verdana" w:hAnsi="Verdana" w:cs="Helvetica"/>
          <w:shd w:val="clear" w:color="auto" w:fill="FFFFFF"/>
        </w:rPr>
        <w:t>C accuracy and credibility</w:t>
      </w:r>
      <w:r w:rsidR="00355CA0" w:rsidRPr="00716321">
        <w:rPr>
          <w:rFonts w:ascii="Verdana" w:hAnsi="Verdana" w:cs="Helvetica"/>
          <w:shd w:val="clear" w:color="auto" w:fill="FFFFFF"/>
        </w:rPr>
        <w:t xml:space="preserve">. </w:t>
      </w:r>
      <w:r w:rsidR="000179AC" w:rsidRPr="00716321">
        <w:rPr>
          <w:rFonts w:ascii="Verdana" w:hAnsi="Verdana" w:cs="Helvetica"/>
          <w:shd w:val="clear" w:color="auto" w:fill="FFFFFF"/>
        </w:rPr>
        <w:t xml:space="preserve">The process involves making the person whole; putting </w:t>
      </w:r>
      <w:r w:rsidR="00355CA0" w:rsidRPr="00716321">
        <w:rPr>
          <w:rFonts w:ascii="Verdana" w:hAnsi="Verdana" w:cs="Helvetica"/>
          <w:shd w:val="clear" w:color="auto" w:fill="FFFFFF"/>
        </w:rPr>
        <w:t xml:space="preserve">them in </w:t>
      </w:r>
      <w:r w:rsidR="000179AC" w:rsidRPr="00716321">
        <w:rPr>
          <w:rFonts w:ascii="Verdana" w:hAnsi="Verdana" w:cs="Helvetica"/>
          <w:shd w:val="clear" w:color="auto" w:fill="FFFFFF"/>
        </w:rPr>
        <w:t xml:space="preserve">the position they would be in if they had been sold suitable investments. </w:t>
      </w:r>
    </w:p>
    <w:p w:rsidR="00C60B04" w:rsidRDefault="00C60B04" w:rsidP="00272D2E">
      <w:pPr>
        <w:pStyle w:val="NoSpacing"/>
        <w:rPr>
          <w:rFonts w:ascii="Verdana" w:hAnsi="Verdana" w:cs="Helvetica"/>
          <w:shd w:val="clear" w:color="auto" w:fill="FFFFFF"/>
        </w:rPr>
      </w:pPr>
    </w:p>
    <w:p w:rsidR="00C60B04" w:rsidRPr="000179AC" w:rsidRDefault="00C60B04" w:rsidP="00C60B04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  <w:r w:rsidRPr="00716321">
        <w:rPr>
          <w:rFonts w:ascii="Verdana" w:hAnsi="Verdana" w:cs="Helvetica"/>
          <w:shd w:val="clear" w:color="auto" w:fill="FFFFFF"/>
        </w:rPr>
        <w:t xml:space="preserve">The opportunity loss calculation is standard ombudsman practice but not standard Canadian industry practice. CSA investment Dealer complaint rules </w:t>
      </w:r>
      <w:r w:rsidRPr="000179AC">
        <w:rPr>
          <w:rFonts w:ascii="Verdana" w:hAnsi="Verdana" w:cs="Helvetica"/>
          <w:color w:val="555555"/>
          <w:shd w:val="clear" w:color="auto" w:fill="FFFFFF"/>
        </w:rPr>
        <w:t>are antiquated (except for Quebec) which adds to the challenges OBSI is forced to address.</w:t>
      </w:r>
    </w:p>
    <w:p w:rsidR="00C60B04" w:rsidRDefault="00C60B04" w:rsidP="00272D2E">
      <w:pPr>
        <w:pStyle w:val="NoSpacing"/>
        <w:rPr>
          <w:rFonts w:ascii="Verdana" w:hAnsi="Verdana" w:cs="Helvetica"/>
          <w:shd w:val="clear" w:color="auto" w:fill="FFFFFF"/>
        </w:rPr>
      </w:pPr>
    </w:p>
    <w:p w:rsidR="00D972C1" w:rsidRDefault="00D972C1" w:rsidP="00272D2E">
      <w:pPr>
        <w:pStyle w:val="NoSpacing"/>
        <w:rPr>
          <w:rFonts w:ascii="Verdana" w:hAnsi="Verdana" w:cs="Helvetica"/>
          <w:shd w:val="clear" w:color="auto" w:fill="FFFFFF"/>
        </w:rPr>
      </w:pPr>
      <w:r>
        <w:rPr>
          <w:rFonts w:ascii="Verdana" w:hAnsi="Verdana" w:cs="Helvetica"/>
          <w:shd w:val="clear" w:color="auto" w:fill="FFFFFF"/>
        </w:rPr>
        <w:t>Without a price</w:t>
      </w:r>
      <w:r w:rsidR="00621BEF">
        <w:rPr>
          <w:rFonts w:ascii="Verdana" w:hAnsi="Verdana" w:cs="Helvetica"/>
          <w:shd w:val="clear" w:color="auto" w:fill="FFFFFF"/>
        </w:rPr>
        <w:t xml:space="preserve"> for an illiquid security,</w:t>
      </w:r>
      <w:r>
        <w:rPr>
          <w:rFonts w:ascii="Verdana" w:hAnsi="Verdana" w:cs="Helvetica"/>
          <w:shd w:val="clear" w:color="auto" w:fill="FFFFFF"/>
        </w:rPr>
        <w:t xml:space="preserve"> the fairest solution is to return the </w:t>
      </w:r>
      <w:r w:rsidR="003B0171">
        <w:rPr>
          <w:rFonts w:ascii="Verdana" w:hAnsi="Verdana" w:cs="Helvetica"/>
          <w:shd w:val="clear" w:color="auto" w:fill="FFFFFF"/>
        </w:rPr>
        <w:t xml:space="preserve">unsuitable </w:t>
      </w:r>
      <w:r w:rsidR="001B7A8B">
        <w:rPr>
          <w:rFonts w:ascii="Verdana" w:hAnsi="Verdana" w:cs="Helvetica"/>
          <w:shd w:val="clear" w:color="auto" w:fill="FFFFFF"/>
        </w:rPr>
        <w:t xml:space="preserve">exempt </w:t>
      </w:r>
      <w:r>
        <w:rPr>
          <w:rFonts w:ascii="Verdana" w:hAnsi="Verdana" w:cs="Helvetica"/>
          <w:shd w:val="clear" w:color="auto" w:fill="FFFFFF"/>
        </w:rPr>
        <w:t xml:space="preserve">security to the Dealer, like a refund. </w:t>
      </w:r>
      <w:r w:rsidR="00C60B04">
        <w:rPr>
          <w:rFonts w:ascii="Verdana" w:hAnsi="Verdana" w:cs="Helvetica"/>
          <w:shd w:val="clear" w:color="auto" w:fill="FFFFFF"/>
        </w:rPr>
        <w:t>Loss calculation is partly an art and a science</w:t>
      </w:r>
      <w:r w:rsidR="00CC3ECD">
        <w:rPr>
          <w:rFonts w:ascii="Verdana" w:hAnsi="Verdana" w:cs="Helvetica"/>
          <w:shd w:val="clear" w:color="auto" w:fill="FFFFFF"/>
        </w:rPr>
        <w:t xml:space="preserve"> but t</w:t>
      </w:r>
      <w:r w:rsidR="00C60B04">
        <w:rPr>
          <w:rFonts w:ascii="Verdana" w:hAnsi="Verdana" w:cs="Helvetica"/>
          <w:shd w:val="clear" w:color="auto" w:fill="FFFFFF"/>
        </w:rPr>
        <w:t>he process goal is always fairness to both sides of the dispute.</w:t>
      </w:r>
    </w:p>
    <w:p w:rsidR="00D972C1" w:rsidRDefault="00D972C1" w:rsidP="00272D2E">
      <w:pPr>
        <w:pStyle w:val="NoSpacing"/>
        <w:rPr>
          <w:rFonts w:ascii="Verdana" w:hAnsi="Verdana" w:cs="Helvetica"/>
          <w:shd w:val="clear" w:color="auto" w:fill="FFFFFF"/>
        </w:rPr>
      </w:pPr>
    </w:p>
    <w:p w:rsidR="00355CA0" w:rsidRDefault="00355CA0" w:rsidP="00355CA0">
      <w:pPr>
        <w:pStyle w:val="NoSpacing"/>
        <w:rPr>
          <w:rFonts w:ascii="Verdana" w:hAnsi="Verdana"/>
          <w:shd w:val="clear" w:color="auto" w:fill="FFFFFF"/>
        </w:rPr>
      </w:pPr>
      <w:r w:rsidRPr="00272D2E">
        <w:rPr>
          <w:rFonts w:ascii="Verdana" w:hAnsi="Verdana"/>
          <w:shd w:val="clear" w:color="auto" w:fill="FFFFFF"/>
        </w:rPr>
        <w:t xml:space="preserve">I would like </w:t>
      </w:r>
      <w:r>
        <w:rPr>
          <w:rFonts w:ascii="Verdana" w:hAnsi="Verdana"/>
          <w:shd w:val="clear" w:color="auto" w:fill="FFFFFF"/>
        </w:rPr>
        <w:t>to make a</w:t>
      </w:r>
      <w:r w:rsidRPr="00272D2E">
        <w:rPr>
          <w:rFonts w:ascii="Verdana" w:hAnsi="Verdana"/>
          <w:shd w:val="clear" w:color="auto" w:fill="FFFFFF"/>
        </w:rPr>
        <w:t xml:space="preserve"> point on investor mitigation. While it may not be unreasonable for a</w:t>
      </w:r>
      <w:r>
        <w:rPr>
          <w:rFonts w:ascii="Verdana" w:hAnsi="Verdana"/>
          <w:shd w:val="clear" w:color="auto" w:fill="FFFFFF"/>
        </w:rPr>
        <w:t>n</w:t>
      </w:r>
      <w:r w:rsidRPr="00272D2E">
        <w:rPr>
          <w:rFonts w:ascii="Verdana" w:hAnsi="Verdana"/>
          <w:shd w:val="clear" w:color="auto" w:fill="FFFFFF"/>
        </w:rPr>
        <w:t xml:space="preserve"> investor to </w:t>
      </w:r>
      <w:r w:rsidR="00716321">
        <w:rPr>
          <w:rFonts w:ascii="Verdana" w:hAnsi="Verdana"/>
          <w:shd w:val="clear" w:color="auto" w:fill="FFFFFF"/>
        </w:rPr>
        <w:t xml:space="preserve">be </w:t>
      </w:r>
      <w:r w:rsidRPr="00272D2E">
        <w:rPr>
          <w:rFonts w:ascii="Verdana" w:hAnsi="Verdana"/>
          <w:shd w:val="clear" w:color="auto" w:fill="FFFFFF"/>
        </w:rPr>
        <w:t xml:space="preserve">held accountable in part for losses in some </w:t>
      </w:r>
      <w:r w:rsidR="00CC3ECD" w:rsidRPr="00272D2E">
        <w:rPr>
          <w:rFonts w:ascii="Verdana" w:hAnsi="Verdana"/>
          <w:shd w:val="clear" w:color="auto" w:fill="FFFFFF"/>
        </w:rPr>
        <w:t>cases,</w:t>
      </w:r>
      <w:r w:rsidRPr="00272D2E">
        <w:rPr>
          <w:rFonts w:ascii="Verdana" w:hAnsi="Verdana"/>
          <w:shd w:val="clear" w:color="auto" w:fill="FFFFFF"/>
        </w:rPr>
        <w:t xml:space="preserve"> it depends on the financial competency of the </w:t>
      </w:r>
      <w:r w:rsidR="00CC3ECD" w:rsidRPr="00272D2E">
        <w:rPr>
          <w:rFonts w:ascii="Verdana" w:hAnsi="Verdana"/>
          <w:shd w:val="clear" w:color="auto" w:fill="FFFFFF"/>
        </w:rPr>
        <w:t>investor,</w:t>
      </w:r>
      <w:r w:rsidRPr="00272D2E">
        <w:rPr>
          <w:rFonts w:ascii="Verdana" w:hAnsi="Verdana"/>
          <w:shd w:val="clear" w:color="auto" w:fill="FFFFFF"/>
        </w:rPr>
        <w:t xml:space="preserve"> whether she/he suffers from diminished capacity or </w:t>
      </w:r>
      <w:r>
        <w:rPr>
          <w:rFonts w:ascii="Verdana" w:hAnsi="Verdana"/>
          <w:shd w:val="clear" w:color="auto" w:fill="FFFFFF"/>
        </w:rPr>
        <w:t xml:space="preserve">is </w:t>
      </w:r>
      <w:r w:rsidRPr="00272D2E">
        <w:rPr>
          <w:rFonts w:ascii="Verdana" w:hAnsi="Verdana"/>
          <w:shd w:val="clear" w:color="auto" w:fill="FFFFFF"/>
        </w:rPr>
        <w:t>incurring severe health issues/ hospitalization. Under CFR, it is the Firm which has the primary responsib</w:t>
      </w:r>
      <w:r w:rsidR="00D972C1">
        <w:rPr>
          <w:rFonts w:ascii="Verdana" w:hAnsi="Verdana"/>
          <w:shd w:val="clear" w:color="auto" w:fill="FFFFFF"/>
        </w:rPr>
        <w:t>ility</w:t>
      </w:r>
      <w:r w:rsidRPr="00272D2E">
        <w:rPr>
          <w:rFonts w:ascii="Verdana" w:hAnsi="Verdana"/>
          <w:shd w:val="clear" w:color="auto" w:fill="FFFFFF"/>
        </w:rPr>
        <w:t xml:space="preserve"> for </w:t>
      </w:r>
      <w:r w:rsidR="003B0171">
        <w:rPr>
          <w:rFonts w:ascii="Verdana" w:hAnsi="Verdana"/>
          <w:shd w:val="clear" w:color="auto" w:fill="FFFFFF"/>
        </w:rPr>
        <w:t>recommending</w:t>
      </w:r>
      <w:r w:rsidRPr="00272D2E">
        <w:rPr>
          <w:rFonts w:ascii="Verdana" w:hAnsi="Verdana"/>
          <w:shd w:val="clear" w:color="auto" w:fill="FFFFFF"/>
        </w:rPr>
        <w:t xml:space="preserve"> </w:t>
      </w:r>
      <w:r w:rsidR="00716321">
        <w:rPr>
          <w:rFonts w:ascii="Verdana" w:hAnsi="Verdana"/>
          <w:shd w:val="clear" w:color="auto" w:fill="FFFFFF"/>
        </w:rPr>
        <w:t xml:space="preserve">suitable </w:t>
      </w:r>
      <w:r w:rsidRPr="00272D2E">
        <w:rPr>
          <w:rFonts w:ascii="Verdana" w:hAnsi="Verdana"/>
          <w:shd w:val="clear" w:color="auto" w:fill="FFFFFF"/>
        </w:rPr>
        <w:t>personalized advice</w:t>
      </w:r>
      <w:r>
        <w:rPr>
          <w:rFonts w:ascii="Verdana" w:hAnsi="Verdana"/>
          <w:shd w:val="clear" w:color="auto" w:fill="FFFFFF"/>
        </w:rPr>
        <w:t>,</w:t>
      </w:r>
      <w:r w:rsidRPr="00272D2E">
        <w:rPr>
          <w:rFonts w:ascii="Verdana" w:hAnsi="Verdana"/>
          <w:shd w:val="clear" w:color="auto" w:fill="FFFFFF"/>
        </w:rPr>
        <w:t xml:space="preserve"> so OBSI should </w:t>
      </w:r>
      <w:r w:rsidR="003B0171">
        <w:rPr>
          <w:rFonts w:ascii="Verdana" w:hAnsi="Verdana"/>
          <w:shd w:val="clear" w:color="auto" w:fill="FFFFFF"/>
        </w:rPr>
        <w:t xml:space="preserve">always </w:t>
      </w:r>
      <w:r w:rsidRPr="00272D2E">
        <w:rPr>
          <w:rFonts w:ascii="Verdana" w:hAnsi="Verdana"/>
          <w:shd w:val="clear" w:color="auto" w:fill="FFFFFF"/>
        </w:rPr>
        <w:t xml:space="preserve">assess whether the advisor suggested </w:t>
      </w:r>
      <w:r w:rsidRPr="00272D2E">
        <w:rPr>
          <w:rFonts w:ascii="Verdana" w:hAnsi="Verdana"/>
          <w:i/>
          <w:shd w:val="clear" w:color="auto" w:fill="FFFFFF"/>
        </w:rPr>
        <w:t>sell</w:t>
      </w:r>
      <w:r w:rsidRPr="00272D2E"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/>
          <w:shd w:val="clear" w:color="auto" w:fill="FFFFFF"/>
        </w:rPr>
        <w:t>of</w:t>
      </w:r>
      <w:r w:rsidRPr="00272D2E">
        <w:rPr>
          <w:rFonts w:ascii="Verdana" w:hAnsi="Verdana"/>
          <w:shd w:val="clear" w:color="auto" w:fill="FFFFFF"/>
        </w:rPr>
        <w:t xml:space="preserve"> the unsuitable investment. If the </w:t>
      </w:r>
      <w:r>
        <w:rPr>
          <w:rFonts w:ascii="Verdana" w:hAnsi="Verdana"/>
          <w:shd w:val="clear" w:color="auto" w:fill="FFFFFF"/>
        </w:rPr>
        <w:t xml:space="preserve">advisor </w:t>
      </w:r>
      <w:r w:rsidRPr="00272D2E">
        <w:rPr>
          <w:rFonts w:ascii="Verdana" w:hAnsi="Verdana"/>
          <w:shd w:val="clear" w:color="auto" w:fill="FFFFFF"/>
        </w:rPr>
        <w:t xml:space="preserve">failed to </w:t>
      </w:r>
      <w:r w:rsidR="003B0171">
        <w:rPr>
          <w:rFonts w:ascii="Verdana" w:hAnsi="Verdana"/>
          <w:shd w:val="clear" w:color="auto" w:fill="FFFFFF"/>
        </w:rPr>
        <w:t>recommend</w:t>
      </w:r>
      <w:r w:rsidRPr="00272D2E">
        <w:rPr>
          <w:rFonts w:ascii="Verdana" w:hAnsi="Verdana"/>
          <w:shd w:val="clear" w:color="auto" w:fill="FFFFFF"/>
        </w:rPr>
        <w:t xml:space="preserve"> an exit strategy for the complainant, the Firm should be held 100% accountable. Such timely advice is part of the reason investor</w:t>
      </w:r>
      <w:r w:rsidR="00563784">
        <w:rPr>
          <w:rFonts w:ascii="Verdana" w:hAnsi="Verdana"/>
          <w:shd w:val="clear" w:color="auto" w:fill="FFFFFF"/>
        </w:rPr>
        <w:t>s</w:t>
      </w:r>
      <w:r w:rsidRPr="00272D2E">
        <w:rPr>
          <w:rFonts w:ascii="Verdana" w:hAnsi="Verdana"/>
          <w:shd w:val="clear" w:color="auto" w:fill="FFFFFF"/>
        </w:rPr>
        <w:t xml:space="preserve"> pay fees.</w:t>
      </w:r>
    </w:p>
    <w:p w:rsidR="00D972C1" w:rsidRDefault="00D972C1" w:rsidP="00355CA0">
      <w:pPr>
        <w:pStyle w:val="NoSpacing"/>
        <w:rPr>
          <w:rFonts w:ascii="Verdana" w:hAnsi="Verdana"/>
          <w:shd w:val="clear" w:color="auto" w:fill="FFFFFF"/>
        </w:rPr>
      </w:pPr>
    </w:p>
    <w:p w:rsidR="00D972C1" w:rsidRDefault="00D972C1" w:rsidP="00D972C1">
      <w:pPr>
        <w:pStyle w:val="NoSpacing"/>
        <w:rPr>
          <w:rFonts w:ascii="Verdana" w:hAnsi="Verdana"/>
          <w:lang w:eastAsia="en-CA"/>
        </w:rPr>
      </w:pPr>
      <w:r w:rsidRPr="00D972C1">
        <w:rPr>
          <w:rFonts w:ascii="Verdana" w:hAnsi="Verdana"/>
          <w:lang w:eastAsia="en-CA"/>
        </w:rPr>
        <w:t xml:space="preserve">Although the emphasis is </w:t>
      </w:r>
      <w:r>
        <w:rPr>
          <w:rFonts w:ascii="Verdana" w:hAnsi="Verdana"/>
          <w:lang w:eastAsia="en-CA"/>
        </w:rPr>
        <w:t xml:space="preserve">implicitly </w:t>
      </w:r>
      <w:r w:rsidRPr="00D972C1">
        <w:rPr>
          <w:rFonts w:ascii="Verdana" w:hAnsi="Verdana"/>
          <w:lang w:eastAsia="en-CA"/>
        </w:rPr>
        <w:t xml:space="preserve">on </w:t>
      </w:r>
      <w:r w:rsidR="00621BEF" w:rsidRPr="00D972C1">
        <w:rPr>
          <w:rFonts w:ascii="Verdana" w:hAnsi="Verdana"/>
          <w:lang w:eastAsia="en-CA"/>
        </w:rPr>
        <w:t>EMDs, risky,</w:t>
      </w:r>
      <w:r w:rsidRPr="00D972C1">
        <w:rPr>
          <w:rFonts w:ascii="Verdana" w:hAnsi="Verdana"/>
          <w:lang w:eastAsia="en-CA"/>
        </w:rPr>
        <w:t xml:space="preserve"> illiquid securities can be sold off</w:t>
      </w:r>
      <w:r>
        <w:rPr>
          <w:rFonts w:ascii="Verdana" w:hAnsi="Verdana"/>
          <w:lang w:eastAsia="en-CA"/>
        </w:rPr>
        <w:t>-</w:t>
      </w:r>
      <w:r w:rsidRPr="00D972C1">
        <w:rPr>
          <w:rFonts w:ascii="Verdana" w:hAnsi="Verdana"/>
          <w:lang w:eastAsia="en-CA"/>
        </w:rPr>
        <w:t xml:space="preserve"> book by other registrants. I would recommend that the loss calculation methodology for </w:t>
      </w:r>
      <w:r w:rsidR="00524F13">
        <w:rPr>
          <w:rFonts w:ascii="Verdana" w:hAnsi="Verdana"/>
          <w:lang w:eastAsia="en-CA"/>
        </w:rPr>
        <w:t xml:space="preserve">illiquid </w:t>
      </w:r>
      <w:r w:rsidRPr="00D972C1">
        <w:rPr>
          <w:rFonts w:ascii="Verdana" w:hAnsi="Verdana"/>
          <w:lang w:eastAsia="en-CA"/>
        </w:rPr>
        <w:t>off- book transactions by registrants be covered in the public OBSI loss calculation methodology disclosure.</w:t>
      </w:r>
    </w:p>
    <w:p w:rsidR="00D972C1" w:rsidRDefault="00D972C1" w:rsidP="00D972C1">
      <w:pPr>
        <w:pStyle w:val="NoSpacing"/>
        <w:rPr>
          <w:rFonts w:ascii="Verdana" w:hAnsi="Verdana"/>
          <w:lang w:eastAsia="en-CA"/>
        </w:rPr>
      </w:pPr>
    </w:p>
    <w:p w:rsidR="00D972C1" w:rsidRDefault="00D972C1" w:rsidP="00D972C1">
      <w:pPr>
        <w:pStyle w:val="NoSpacing"/>
        <w:rPr>
          <w:rFonts w:ascii="Verdana" w:hAnsi="Verdana" w:cs="Helvetica"/>
          <w:color w:val="000000" w:themeColor="text1"/>
          <w:shd w:val="clear" w:color="auto" w:fill="FFFFFF"/>
        </w:rPr>
      </w:pPr>
      <w:r w:rsidRPr="001B7A8B">
        <w:rPr>
          <w:rFonts w:ascii="Verdana" w:hAnsi="Verdana" w:cs="Helvetica"/>
          <w:color w:val="000000" w:themeColor="text1"/>
          <w:shd w:val="clear" w:color="auto" w:fill="FFFFFF"/>
        </w:rPr>
        <w:t xml:space="preserve">Based on a review of PCMA public commentary, I conclude these Dealers need to be </w:t>
      </w:r>
      <w:r w:rsidR="003116FA">
        <w:rPr>
          <w:rFonts w:ascii="Verdana" w:hAnsi="Verdana" w:cs="Helvetica"/>
          <w:color w:val="000000" w:themeColor="text1"/>
          <w:shd w:val="clear" w:color="auto" w:fill="FFFFFF"/>
        </w:rPr>
        <w:t>educated on</w:t>
      </w:r>
      <w:r w:rsidRPr="001B7A8B">
        <w:rPr>
          <w:rFonts w:ascii="Verdana" w:hAnsi="Verdana" w:cs="Helvetica"/>
          <w:color w:val="000000" w:themeColor="text1"/>
          <w:shd w:val="clear" w:color="auto" w:fill="FFFFFF"/>
        </w:rPr>
        <w:t xml:space="preserve"> the role of a modern financial ombudsman service. OBSI should run a webinar for the EM industry and hopefully eliminate </w:t>
      </w:r>
      <w:r w:rsidR="003116FA">
        <w:rPr>
          <w:rFonts w:ascii="Verdana" w:hAnsi="Verdana" w:cs="Helvetica"/>
          <w:color w:val="000000" w:themeColor="text1"/>
          <w:shd w:val="clear" w:color="auto" w:fill="FFFFFF"/>
        </w:rPr>
        <w:t>comments</w:t>
      </w:r>
      <w:r w:rsidRPr="001B7A8B">
        <w:rPr>
          <w:rFonts w:ascii="Verdana" w:hAnsi="Verdana" w:cs="Helvetica"/>
          <w:color w:val="000000" w:themeColor="text1"/>
          <w:shd w:val="clear" w:color="auto" w:fill="FFFFFF"/>
        </w:rPr>
        <w:t xml:space="preserve"> </w:t>
      </w:r>
      <w:r w:rsidR="00D840C3">
        <w:rPr>
          <w:rFonts w:ascii="Verdana" w:hAnsi="Verdana" w:cs="Helvetica"/>
          <w:color w:val="000000" w:themeColor="text1"/>
          <w:shd w:val="clear" w:color="auto" w:fill="FFFFFF"/>
        </w:rPr>
        <w:t>such as</w:t>
      </w:r>
      <w:r w:rsidRPr="001B7A8B">
        <w:rPr>
          <w:rFonts w:ascii="Verdana" w:hAnsi="Verdana" w:cs="Helvetica"/>
          <w:color w:val="000000" w:themeColor="text1"/>
          <w:shd w:val="clear" w:color="auto" w:fill="FFFFFF"/>
        </w:rPr>
        <w:t xml:space="preserve"> </w:t>
      </w:r>
      <w:r w:rsidRPr="00D15B80">
        <w:rPr>
          <w:rFonts w:ascii="Verdana" w:hAnsi="Verdana" w:cs="Helvetica"/>
          <w:i/>
          <w:color w:val="000000" w:themeColor="text1"/>
          <w:shd w:val="clear" w:color="auto" w:fill="FFFFFF"/>
        </w:rPr>
        <w:t xml:space="preserve">complainants should be required to pay for the </w:t>
      </w:r>
      <w:r w:rsidR="00C075C8" w:rsidRPr="00D15B80">
        <w:rPr>
          <w:rFonts w:ascii="Verdana" w:hAnsi="Verdana" w:cs="Helvetica"/>
          <w:i/>
          <w:color w:val="000000" w:themeColor="text1"/>
          <w:shd w:val="clear" w:color="auto" w:fill="FFFFFF"/>
        </w:rPr>
        <w:t>ombudsman</w:t>
      </w:r>
      <w:r w:rsidR="003116FA" w:rsidRPr="00D15B80">
        <w:rPr>
          <w:rFonts w:ascii="Verdana" w:hAnsi="Verdana" w:cs="Helvetica"/>
          <w:i/>
          <w:color w:val="000000" w:themeColor="text1"/>
          <w:shd w:val="clear" w:color="auto" w:fill="FFFFFF"/>
        </w:rPr>
        <w:t xml:space="preserve"> </w:t>
      </w:r>
      <w:r w:rsidRPr="00D15B80">
        <w:rPr>
          <w:rFonts w:ascii="Verdana" w:hAnsi="Verdana" w:cs="Helvetica"/>
          <w:i/>
          <w:color w:val="000000" w:themeColor="text1"/>
          <w:shd w:val="clear" w:color="auto" w:fill="FFFFFF"/>
        </w:rPr>
        <w:t xml:space="preserve">service to deter frivolous </w:t>
      </w:r>
      <w:r w:rsidR="00D412E3" w:rsidRPr="00D15B80">
        <w:rPr>
          <w:rFonts w:ascii="Verdana" w:hAnsi="Verdana" w:cs="Helvetica"/>
          <w:i/>
          <w:color w:val="000000" w:themeColor="text1"/>
          <w:shd w:val="clear" w:color="auto" w:fill="FFFFFF"/>
        </w:rPr>
        <w:t xml:space="preserve">investor </w:t>
      </w:r>
      <w:r w:rsidRPr="00D15B80">
        <w:rPr>
          <w:rFonts w:ascii="Verdana" w:hAnsi="Verdana" w:cs="Helvetica"/>
          <w:i/>
          <w:color w:val="000000" w:themeColor="text1"/>
          <w:shd w:val="clear" w:color="auto" w:fill="FFFFFF"/>
        </w:rPr>
        <w:t>complaints</w:t>
      </w:r>
      <w:r w:rsidRPr="001B7A8B">
        <w:rPr>
          <w:rFonts w:ascii="Verdana" w:hAnsi="Verdana" w:cs="Helvetica"/>
          <w:color w:val="000000" w:themeColor="text1"/>
          <w:shd w:val="clear" w:color="auto" w:fill="FFFFFF"/>
        </w:rPr>
        <w:t>. This is Stone Age thinking.</w:t>
      </w:r>
    </w:p>
    <w:p w:rsidR="003B0171" w:rsidRDefault="003B0171" w:rsidP="00D972C1">
      <w:pPr>
        <w:pStyle w:val="NoSpacing"/>
        <w:rPr>
          <w:rFonts w:ascii="Verdana" w:hAnsi="Verdana" w:cs="Helvetica"/>
          <w:color w:val="000000" w:themeColor="text1"/>
          <w:shd w:val="clear" w:color="auto" w:fill="FFFFFF"/>
        </w:rPr>
      </w:pPr>
    </w:p>
    <w:p w:rsidR="003B0171" w:rsidRDefault="003B0171" w:rsidP="003B0171">
      <w:pPr>
        <w:pStyle w:val="NoSpacing"/>
        <w:rPr>
          <w:rFonts w:ascii="Verdana" w:hAnsi="Verdana"/>
          <w:lang w:eastAsia="en-CA"/>
        </w:rPr>
      </w:pPr>
      <w:r w:rsidRPr="00D972C1">
        <w:rPr>
          <w:rFonts w:ascii="Verdana" w:hAnsi="Verdana"/>
          <w:lang w:eastAsia="en-CA"/>
        </w:rPr>
        <w:t xml:space="preserve">I also recommend that the OBSI Board form a committee on </w:t>
      </w:r>
      <w:r>
        <w:rPr>
          <w:rFonts w:ascii="Verdana" w:hAnsi="Verdana"/>
          <w:lang w:eastAsia="en-CA"/>
        </w:rPr>
        <w:t>B</w:t>
      </w:r>
      <w:r w:rsidRPr="00D972C1">
        <w:rPr>
          <w:rFonts w:ascii="Verdana" w:hAnsi="Verdana"/>
          <w:lang w:eastAsia="en-CA"/>
        </w:rPr>
        <w:t>est practices in complaint handling and loss calculation whose mandate would be to ensure OBSI staff continue to use best practices in complaint resolution.</w:t>
      </w:r>
    </w:p>
    <w:p w:rsidR="003B0171" w:rsidRDefault="003B0171" w:rsidP="003B0171">
      <w:pPr>
        <w:pStyle w:val="NoSpacing"/>
        <w:rPr>
          <w:rFonts w:ascii="Verdana" w:hAnsi="Verdana"/>
          <w:lang w:eastAsia="en-CA"/>
        </w:rPr>
      </w:pPr>
    </w:p>
    <w:p w:rsidR="003116FA" w:rsidRPr="00D972C1" w:rsidRDefault="003116FA" w:rsidP="00621BEF">
      <w:pPr>
        <w:pStyle w:val="NoSpacing"/>
        <w:rPr>
          <w:rFonts w:ascii="Verdana" w:hAnsi="Verdana"/>
          <w:lang w:eastAsia="en-CA"/>
        </w:rPr>
      </w:pPr>
      <w:r>
        <w:rPr>
          <w:rFonts w:ascii="Verdana" w:hAnsi="Verdana"/>
          <w:lang w:eastAsia="en-CA"/>
        </w:rPr>
        <w:t>I hope this feedback helps.</w:t>
      </w:r>
    </w:p>
    <w:p w:rsidR="00621BEF" w:rsidRPr="00D972C1" w:rsidRDefault="00621BEF" w:rsidP="003D1D40">
      <w:pPr>
        <w:pStyle w:val="NoSpacing"/>
        <w:rPr>
          <w:rFonts w:ascii="Verdana" w:hAnsi="Verdana" w:cs="Helvetica"/>
          <w:color w:val="000000" w:themeColor="text1"/>
          <w:shd w:val="clear" w:color="auto" w:fill="FFFFFF"/>
        </w:rPr>
      </w:pPr>
    </w:p>
    <w:p w:rsidR="00716321" w:rsidRDefault="00563784" w:rsidP="003D1D40">
      <w:pPr>
        <w:pStyle w:val="NoSpacing"/>
        <w:rPr>
          <w:rFonts w:ascii="Verdana" w:hAnsi="Verdana" w:cs="Helvetica"/>
          <w:color w:val="000000" w:themeColor="text1"/>
          <w:shd w:val="clear" w:color="auto" w:fill="FFFFFF"/>
        </w:rPr>
      </w:pPr>
      <w:r>
        <w:rPr>
          <w:rFonts w:ascii="Verdana" w:hAnsi="Verdana" w:cs="Helvetica"/>
          <w:color w:val="000000" w:themeColor="text1"/>
          <w:shd w:val="clear" w:color="auto" w:fill="FFFFFF"/>
        </w:rPr>
        <w:t>Permission is granted for public posting of this letter.</w:t>
      </w:r>
    </w:p>
    <w:p w:rsidR="003116FA" w:rsidRDefault="003116FA" w:rsidP="003D1D40">
      <w:pPr>
        <w:pStyle w:val="NoSpacing"/>
        <w:rPr>
          <w:rFonts w:ascii="Verdana" w:hAnsi="Verdana" w:cs="Helvetica"/>
          <w:color w:val="000000" w:themeColor="text1"/>
          <w:shd w:val="clear" w:color="auto" w:fill="FFFFFF"/>
        </w:rPr>
      </w:pPr>
    </w:p>
    <w:p w:rsidR="003116FA" w:rsidRPr="00D972C1" w:rsidRDefault="00D840C3" w:rsidP="003D1D40">
      <w:pPr>
        <w:pStyle w:val="NoSpacing"/>
        <w:rPr>
          <w:rFonts w:ascii="Verdana" w:hAnsi="Verdana" w:cs="Helvetica"/>
          <w:color w:val="000000" w:themeColor="text1"/>
          <w:shd w:val="clear" w:color="auto" w:fill="FFFFFF"/>
        </w:rPr>
      </w:pPr>
      <w:r>
        <w:rPr>
          <w:rFonts w:ascii="Verdana" w:hAnsi="Verdana" w:cs="Helvetica"/>
          <w:color w:val="000000" w:themeColor="text1"/>
          <w:shd w:val="clear" w:color="auto" w:fill="FFFFFF"/>
        </w:rPr>
        <w:t xml:space="preserve">Peter Whitehouse </w:t>
      </w:r>
    </w:p>
    <w:p w:rsidR="00355CA0" w:rsidRDefault="00355CA0" w:rsidP="003D1D40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</w:p>
    <w:p w:rsidR="00355CA0" w:rsidRDefault="009D2EA8" w:rsidP="003D1D40">
      <w:pPr>
        <w:pStyle w:val="NoSpacing"/>
        <w:rPr>
          <w:rFonts w:ascii="Verdana" w:hAnsi="Verdana" w:cs="Helvetica"/>
          <w:b/>
          <w:color w:val="555555"/>
          <w:shd w:val="clear" w:color="auto" w:fill="FFFFFF"/>
        </w:rPr>
      </w:pPr>
      <w:r>
        <w:rPr>
          <w:rFonts w:ascii="Verdana" w:hAnsi="Verdana" w:cs="Helvetica"/>
          <w:b/>
          <w:color w:val="555555"/>
          <w:shd w:val="clear" w:color="auto" w:fill="FFFFFF"/>
        </w:rPr>
        <w:t xml:space="preserve">                                      </w:t>
      </w:r>
      <w:r w:rsidR="00355CA0" w:rsidRPr="00355CA0">
        <w:rPr>
          <w:rFonts w:ascii="Verdana" w:hAnsi="Verdana" w:cs="Helvetica"/>
          <w:b/>
          <w:color w:val="555555"/>
          <w:shd w:val="clear" w:color="auto" w:fill="FFFFFF"/>
        </w:rPr>
        <w:t xml:space="preserve">REFERENCES </w:t>
      </w:r>
    </w:p>
    <w:p w:rsidR="00D972C1" w:rsidRDefault="00D972C1" w:rsidP="003D1D40">
      <w:pPr>
        <w:pStyle w:val="NoSpacing"/>
        <w:rPr>
          <w:rFonts w:ascii="Verdana" w:hAnsi="Verdana" w:cs="Helvetica"/>
          <w:b/>
          <w:color w:val="555555"/>
          <w:shd w:val="clear" w:color="auto" w:fill="FFFFFF"/>
        </w:rPr>
      </w:pPr>
    </w:p>
    <w:p w:rsidR="00D972C1" w:rsidRPr="009D2EA8" w:rsidRDefault="00D972C1" w:rsidP="00563784">
      <w:pPr>
        <w:pStyle w:val="NoSpacing"/>
        <w:rPr>
          <w:b/>
          <w:color w:val="555555"/>
          <w:sz w:val="40"/>
          <w:szCs w:val="40"/>
          <w:vertAlign w:val="subscript"/>
          <w:lang w:eastAsia="en-CA"/>
        </w:rPr>
      </w:pPr>
      <w:r w:rsidRPr="009D2EA8">
        <w:rPr>
          <w:b/>
          <w:sz w:val="40"/>
          <w:szCs w:val="40"/>
          <w:vertAlign w:val="subscript"/>
          <w:lang w:eastAsia="en-CA"/>
        </w:rPr>
        <w:t>EMD Loss Calculation | Ombudsman for Banking Services and Investments</w:t>
      </w:r>
    </w:p>
    <w:p w:rsidR="00D972C1" w:rsidRDefault="00D972C1" w:rsidP="00D972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CA"/>
        </w:rPr>
      </w:pPr>
      <w:r w:rsidRPr="00D972C1">
        <w:rPr>
          <w:rFonts w:ascii="Tahoma" w:eastAsia="Times New Roman" w:hAnsi="Tahoma" w:cs="Tahoma"/>
          <w:color w:val="555555"/>
          <w:sz w:val="21"/>
          <w:szCs w:val="21"/>
          <w:lang w:eastAsia="en-CA"/>
        </w:rPr>
        <w:t>﻿</w:t>
      </w:r>
      <w:hyperlink r:id="rId8" w:tgtFrame="_blank" w:history="1">
        <w:r w:rsidRPr="00D972C1">
          <w:rPr>
            <w:rFonts w:ascii="Helvetica" w:eastAsia="Times New Roman" w:hAnsi="Helvetica" w:cs="Helvetica"/>
            <w:color w:val="0066A4"/>
            <w:sz w:val="21"/>
            <w:szCs w:val="21"/>
            <w:u w:val="single"/>
            <w:bdr w:val="none" w:sz="0" w:space="0" w:color="auto" w:frame="1"/>
            <w:lang w:eastAsia="en-CA"/>
          </w:rPr>
          <w:t>https://www.obsi.ca/en/how-we-work/our-approaches/emd-loss-calculation</w:t>
        </w:r>
      </w:hyperlink>
      <w:r w:rsidRPr="00D972C1">
        <w:rPr>
          <w:rFonts w:ascii="Helvetica" w:eastAsia="Times New Roman" w:hAnsi="Helvetica" w:cs="Helvetica"/>
          <w:color w:val="555555"/>
          <w:sz w:val="21"/>
          <w:szCs w:val="21"/>
          <w:lang w:eastAsia="en-CA"/>
        </w:rPr>
        <w:t xml:space="preserve">/ This text leaves open the process used when the Dealer does not accept taking back the </w:t>
      </w:r>
      <w:r w:rsidR="00621BEF" w:rsidRPr="00D972C1">
        <w:rPr>
          <w:rFonts w:ascii="Helvetica" w:eastAsia="Times New Roman" w:hAnsi="Helvetica" w:cs="Helvetica"/>
          <w:color w:val="555555"/>
          <w:sz w:val="21"/>
          <w:szCs w:val="21"/>
          <w:lang w:eastAsia="en-CA"/>
        </w:rPr>
        <w:t xml:space="preserve">security. </w:t>
      </w:r>
      <w:r w:rsidRPr="00D972C1">
        <w:rPr>
          <w:rFonts w:ascii="Helvetica" w:eastAsia="Times New Roman" w:hAnsi="Helvetica" w:cs="Helvetica"/>
          <w:color w:val="555555"/>
          <w:sz w:val="21"/>
          <w:szCs w:val="21"/>
          <w:lang w:eastAsia="en-CA"/>
        </w:rPr>
        <w:t>OBSI should be transparent on the approach used.</w:t>
      </w:r>
    </w:p>
    <w:p w:rsidR="00563784" w:rsidRDefault="00563784" w:rsidP="00621BEF">
      <w:pPr>
        <w:pStyle w:val="NoSpacing"/>
        <w:rPr>
          <w:b/>
          <w:sz w:val="28"/>
          <w:szCs w:val="28"/>
        </w:rPr>
      </w:pPr>
    </w:p>
    <w:p w:rsidR="00716321" w:rsidRPr="00621BEF" w:rsidRDefault="00716321" w:rsidP="00621BEF">
      <w:pPr>
        <w:pStyle w:val="NoSpacing"/>
        <w:rPr>
          <w:b/>
          <w:sz w:val="28"/>
          <w:szCs w:val="28"/>
        </w:rPr>
      </w:pPr>
      <w:r w:rsidRPr="00621BEF">
        <w:rPr>
          <w:b/>
          <w:sz w:val="28"/>
          <w:szCs w:val="28"/>
        </w:rPr>
        <w:t xml:space="preserve">See section </w:t>
      </w:r>
      <w:r w:rsidR="009D2EA8">
        <w:rPr>
          <w:b/>
          <w:sz w:val="28"/>
          <w:szCs w:val="28"/>
        </w:rPr>
        <w:t xml:space="preserve">on </w:t>
      </w:r>
      <w:r w:rsidRPr="00621BEF">
        <w:rPr>
          <w:b/>
          <w:sz w:val="28"/>
          <w:szCs w:val="28"/>
        </w:rPr>
        <w:t>suitability determination</w:t>
      </w:r>
    </w:p>
    <w:p w:rsidR="00716321" w:rsidRPr="00F826E8" w:rsidRDefault="00621BEF" w:rsidP="00716321">
      <w:pPr>
        <w:pStyle w:val="NoSpacing"/>
        <w:rPr>
          <w:rFonts w:ascii="Verdana" w:hAnsi="Verdana"/>
          <w:color w:val="555555"/>
          <w:lang w:eastAsia="en-CA"/>
        </w:rPr>
      </w:pPr>
      <w:hyperlink r:id="rId9" w:history="1">
        <w:r w:rsidRPr="00C645C6">
          <w:rPr>
            <w:rStyle w:val="Hyperlink"/>
            <w:rFonts w:ascii="Verdana" w:hAnsi="Verdana"/>
            <w:bdr w:val="none" w:sz="0" w:space="0" w:color="auto" w:frame="1"/>
            <w:lang w:eastAsia="en-CA"/>
          </w:rPr>
          <w:t> https://www.ciro.ca/media/3008/download?inline</w:t>
        </w:r>
      </w:hyperlink>
    </w:p>
    <w:p w:rsidR="00716321" w:rsidRDefault="00716321" w:rsidP="00716321">
      <w:pPr>
        <w:pStyle w:val="NoSpacing"/>
        <w:rPr>
          <w:rFonts w:ascii="Verdana" w:hAnsi="Verdana"/>
          <w:color w:val="555555"/>
          <w:lang w:eastAsia="en-CA"/>
        </w:rPr>
      </w:pPr>
    </w:p>
    <w:p w:rsidR="00013A82" w:rsidRPr="009D2EA8" w:rsidRDefault="00013A82" w:rsidP="00ED35EE">
      <w:pPr>
        <w:pStyle w:val="NoSpacing"/>
        <w:rPr>
          <w:b/>
          <w:sz w:val="28"/>
          <w:szCs w:val="28"/>
        </w:rPr>
      </w:pPr>
      <w:r w:rsidRPr="009D2EA8">
        <w:rPr>
          <w:b/>
          <w:sz w:val="28"/>
          <w:szCs w:val="28"/>
        </w:rPr>
        <w:t>FundEX refusal investigation report</w:t>
      </w:r>
    </w:p>
    <w:p w:rsidR="00716321" w:rsidRPr="00013A82" w:rsidRDefault="00013A82" w:rsidP="00013A82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  <w:r w:rsidRPr="00013A82">
        <w:rPr>
          <w:rFonts w:ascii="Tahoma" w:hAnsi="Tahoma" w:cs="Tahoma"/>
          <w:color w:val="555555"/>
          <w:shd w:val="clear" w:color="auto" w:fill="FFFFFF"/>
          <w:lang w:eastAsia="en-CA"/>
        </w:rPr>
        <w:t>﻿</w:t>
      </w:r>
      <w:hyperlink r:id="rId10" w:tgtFrame="_blank" w:tooltip="https://www.obsi.ca/media/mznnxjlw/fundx-mr-and-ms-s.pdf" w:history="1">
        <w:r w:rsidRPr="00013A82">
          <w:rPr>
            <w:rFonts w:ascii="Verdana" w:hAnsi="Verdana" w:cs="Helvetica"/>
            <w:color w:val="0066A4"/>
            <w:u w:val="single"/>
            <w:bdr w:val="none" w:sz="0" w:space="0" w:color="auto" w:frame="1"/>
            <w:shd w:val="clear" w:color="auto" w:fill="FFFFFF"/>
            <w:lang w:eastAsia="en-CA"/>
          </w:rPr>
          <w:t> https://www.obsi.ca/media/mznnxjlw/fundx-mr-and-ms-s.pdf</w:t>
        </w:r>
      </w:hyperlink>
    </w:p>
    <w:p w:rsidR="007A0847" w:rsidRDefault="007A0847" w:rsidP="003D1D40">
      <w:pPr>
        <w:pStyle w:val="NoSpacing"/>
        <w:rPr>
          <w:rFonts w:ascii="Verdana" w:hAnsi="Verdana" w:cs="Helvetica"/>
          <w:color w:val="555555"/>
          <w:shd w:val="clear" w:color="auto" w:fill="FFFFFF"/>
        </w:rPr>
      </w:pPr>
    </w:p>
    <w:p w:rsidR="007A0847" w:rsidRPr="009D2EA8" w:rsidRDefault="007A0847" w:rsidP="00563784">
      <w:pPr>
        <w:pStyle w:val="NoSpacing"/>
        <w:rPr>
          <w:b/>
          <w:sz w:val="28"/>
          <w:szCs w:val="28"/>
        </w:rPr>
      </w:pPr>
      <w:r w:rsidRPr="009D2EA8">
        <w:rPr>
          <w:b/>
          <w:sz w:val="28"/>
          <w:szCs w:val="28"/>
        </w:rPr>
        <w:t>Risk Rating | Ombudsman for Banking Services and Investments</w:t>
      </w:r>
    </w:p>
    <w:p w:rsidR="007A0847" w:rsidRPr="007A0847" w:rsidRDefault="007A0847" w:rsidP="007A0847">
      <w:pPr>
        <w:pStyle w:val="NoSpacing"/>
        <w:rPr>
          <w:rFonts w:ascii="Verdana" w:hAnsi="Verdana"/>
          <w:color w:val="555555"/>
          <w:sz w:val="24"/>
          <w:szCs w:val="24"/>
          <w:lang w:eastAsia="en-CA"/>
        </w:rPr>
      </w:pPr>
      <w:hyperlink r:id="rId11" w:tgtFrame="_blank" w:history="1">
        <w:r w:rsidRPr="007A0847">
          <w:rPr>
            <w:rFonts w:ascii="Verdana" w:hAnsi="Verdana"/>
            <w:color w:val="0066A4"/>
            <w:sz w:val="24"/>
            <w:szCs w:val="24"/>
            <w:u w:val="single"/>
            <w:bdr w:val="none" w:sz="0" w:space="0" w:color="auto" w:frame="1"/>
            <w:lang w:eastAsia="en-CA"/>
          </w:rPr>
          <w:t>https://www.obsi.ca/en/how-we-work/our-approaches/risk-rating</w:t>
        </w:r>
      </w:hyperlink>
      <w:r w:rsidRPr="007A0847">
        <w:rPr>
          <w:rFonts w:ascii="Verdana" w:hAnsi="Verdana"/>
          <w:color w:val="555555"/>
          <w:sz w:val="24"/>
          <w:szCs w:val="24"/>
          <w:lang w:eastAsia="en-CA"/>
        </w:rPr>
        <w:t>/</w:t>
      </w:r>
    </w:p>
    <w:p w:rsidR="007A0847" w:rsidRPr="007A0847" w:rsidRDefault="007A0847" w:rsidP="003D1D40">
      <w:pPr>
        <w:pStyle w:val="NoSpacing"/>
        <w:rPr>
          <w:rFonts w:ascii="Verdana" w:hAnsi="Verdana"/>
          <w:color w:val="555555"/>
          <w:lang w:eastAsia="en-CA"/>
        </w:rPr>
      </w:pPr>
    </w:p>
    <w:sectPr w:rsidR="007A0847" w:rsidRPr="007A0847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52" w:rsidRDefault="00656152" w:rsidP="003116FA">
      <w:pPr>
        <w:spacing w:after="0" w:line="240" w:lineRule="auto"/>
      </w:pPr>
      <w:r>
        <w:separator/>
      </w:r>
    </w:p>
  </w:endnote>
  <w:endnote w:type="continuationSeparator" w:id="0">
    <w:p w:rsidR="00656152" w:rsidRDefault="00656152" w:rsidP="0031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387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16FA" w:rsidRDefault="003116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1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16FA" w:rsidRDefault="00311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52" w:rsidRDefault="00656152" w:rsidP="003116FA">
      <w:pPr>
        <w:spacing w:after="0" w:line="240" w:lineRule="auto"/>
      </w:pPr>
      <w:r>
        <w:separator/>
      </w:r>
    </w:p>
  </w:footnote>
  <w:footnote w:type="continuationSeparator" w:id="0">
    <w:p w:rsidR="00656152" w:rsidRDefault="00656152" w:rsidP="00311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10"/>
    <w:rsid w:val="0001372E"/>
    <w:rsid w:val="00013A82"/>
    <w:rsid w:val="000179AC"/>
    <w:rsid w:val="000F1EF5"/>
    <w:rsid w:val="001B7A8B"/>
    <w:rsid w:val="001F7F87"/>
    <w:rsid w:val="0025517B"/>
    <w:rsid w:val="00272D2E"/>
    <w:rsid w:val="003116FA"/>
    <w:rsid w:val="00355CA0"/>
    <w:rsid w:val="0038458E"/>
    <w:rsid w:val="003A2819"/>
    <w:rsid w:val="003B0171"/>
    <w:rsid w:val="003D1D40"/>
    <w:rsid w:val="00524F13"/>
    <w:rsid w:val="00563784"/>
    <w:rsid w:val="005B0A10"/>
    <w:rsid w:val="005B4B28"/>
    <w:rsid w:val="00621BEF"/>
    <w:rsid w:val="00656152"/>
    <w:rsid w:val="006C3EE4"/>
    <w:rsid w:val="00716321"/>
    <w:rsid w:val="007A0847"/>
    <w:rsid w:val="009D2EA8"/>
    <w:rsid w:val="00B138A5"/>
    <w:rsid w:val="00C075C8"/>
    <w:rsid w:val="00C56FAE"/>
    <w:rsid w:val="00C60B04"/>
    <w:rsid w:val="00CC3ECD"/>
    <w:rsid w:val="00D15B80"/>
    <w:rsid w:val="00D412E3"/>
    <w:rsid w:val="00D840C3"/>
    <w:rsid w:val="00D972C1"/>
    <w:rsid w:val="00E24BB3"/>
    <w:rsid w:val="00E32F28"/>
    <w:rsid w:val="00ED35EE"/>
    <w:rsid w:val="00F826E8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2D6B3-B242-4127-9511-AA70E46A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A10"/>
    <w:pPr>
      <w:spacing w:after="0" w:line="240" w:lineRule="auto"/>
    </w:pPr>
  </w:style>
  <w:style w:type="character" w:customStyle="1" w:styleId="ow-mail-mailpreview-thread-subject">
    <w:name w:val="ow-mail-mailpreview-thread-subject"/>
    <w:basedOn w:val="DefaultParagraphFont"/>
    <w:rsid w:val="00C56FAE"/>
  </w:style>
  <w:style w:type="character" w:customStyle="1" w:styleId="ow-icon">
    <w:name w:val="ow-icon"/>
    <w:basedOn w:val="DefaultParagraphFont"/>
    <w:rsid w:val="00C56FAE"/>
  </w:style>
  <w:style w:type="character" w:customStyle="1" w:styleId="ow-mail-mailpreviedetailrecipients-to">
    <w:name w:val="ow-mail-mailpreviedetailrecipients-to"/>
    <w:basedOn w:val="DefaultParagraphFont"/>
    <w:rsid w:val="00C56FAE"/>
  </w:style>
  <w:style w:type="character" w:customStyle="1" w:styleId="ow-mail-mailpreviewheader-showimgbtn">
    <w:name w:val="ow-mail-mailpreviewheader-showimgbtn"/>
    <w:basedOn w:val="DefaultParagraphFont"/>
    <w:rsid w:val="00C56FAE"/>
  </w:style>
  <w:style w:type="character" w:styleId="Hyperlink">
    <w:name w:val="Hyperlink"/>
    <w:basedOn w:val="DefaultParagraphFont"/>
    <w:uiPriority w:val="99"/>
    <w:unhideWhenUsed/>
    <w:rsid w:val="00C56FAE"/>
    <w:rPr>
      <w:color w:val="0000FF"/>
      <w:u w:val="single"/>
    </w:rPr>
  </w:style>
  <w:style w:type="character" w:customStyle="1" w:styleId="ow-mail-mailattachmentlist-options-line">
    <w:name w:val="ow-mail-mailattachmentlist-options-line"/>
    <w:basedOn w:val="DefaultParagraphFont"/>
    <w:rsid w:val="00F826E8"/>
  </w:style>
  <w:style w:type="character" w:customStyle="1" w:styleId="Heading1Char">
    <w:name w:val="Heading 1 Char"/>
    <w:basedOn w:val="DefaultParagraphFont"/>
    <w:link w:val="Heading1"/>
    <w:uiPriority w:val="9"/>
    <w:rsid w:val="00E24BB3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11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6FA"/>
  </w:style>
  <w:style w:type="paragraph" w:styleId="Footer">
    <w:name w:val="footer"/>
    <w:basedOn w:val="Normal"/>
    <w:link w:val="FooterChar"/>
    <w:uiPriority w:val="99"/>
    <w:unhideWhenUsed/>
    <w:rsid w:val="00311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4F4F4"/>
                    <w:right w:val="none" w:sz="0" w:space="0" w:color="auto"/>
                  </w:divBdr>
                  <w:divsChild>
                    <w:div w:id="143315964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384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2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D8D8D"/>
                                    <w:left w:val="single" w:sz="12" w:space="2" w:color="8D8D8D"/>
                                    <w:bottom w:val="single" w:sz="12" w:space="0" w:color="8D8D8D"/>
                                    <w:right w:val="single" w:sz="12" w:space="0" w:color="8D8D8D"/>
                                  </w:divBdr>
                                  <w:divsChild>
                                    <w:div w:id="921572668">
                                      <w:marLeft w:val="-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18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0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42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E1E1E1"/>
                              </w:divBdr>
                            </w:div>
                            <w:div w:id="121446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13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700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210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34722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4F4F4"/>
                    <w:right w:val="none" w:sz="0" w:space="0" w:color="auto"/>
                  </w:divBdr>
                  <w:divsChild>
                    <w:div w:id="14076094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9772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90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D8D8D"/>
                                    <w:left w:val="single" w:sz="12" w:space="2" w:color="8D8D8D"/>
                                    <w:bottom w:val="single" w:sz="12" w:space="0" w:color="8D8D8D"/>
                                    <w:right w:val="single" w:sz="12" w:space="0" w:color="8D8D8D"/>
                                  </w:divBdr>
                                  <w:divsChild>
                                    <w:div w:id="1937592256">
                                      <w:marLeft w:val="-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3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8796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374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3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4F4F4"/>
                    <w:right w:val="none" w:sz="0" w:space="0" w:color="auto"/>
                  </w:divBdr>
                  <w:divsChild>
                    <w:div w:id="3558835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562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0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7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D8D8D"/>
                                    <w:left w:val="single" w:sz="12" w:space="2" w:color="8D8D8D"/>
                                    <w:bottom w:val="single" w:sz="12" w:space="0" w:color="8D8D8D"/>
                                    <w:right w:val="single" w:sz="12" w:space="0" w:color="8D8D8D"/>
                                  </w:divBdr>
                                  <w:divsChild>
                                    <w:div w:id="2059669152">
                                      <w:marLeft w:val="-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5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86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59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5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7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4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35085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05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4F4F4"/>
                    <w:right w:val="none" w:sz="0" w:space="0" w:color="auto"/>
                  </w:divBdr>
                  <w:divsChild>
                    <w:div w:id="55385706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10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83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D8D8D"/>
                                    <w:left w:val="single" w:sz="12" w:space="2" w:color="8D8D8D"/>
                                    <w:bottom w:val="single" w:sz="12" w:space="0" w:color="8D8D8D"/>
                                    <w:right w:val="single" w:sz="12" w:space="0" w:color="8D8D8D"/>
                                  </w:divBdr>
                                  <w:divsChild>
                                    <w:div w:id="990787805">
                                      <w:marLeft w:val="-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4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330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77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E1E1E1"/>
                              </w:divBdr>
                            </w:div>
                            <w:div w:id="2240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8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365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162348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7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5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18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84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1E1E1"/>
                        <w:right w:val="none" w:sz="0" w:space="0" w:color="auto"/>
                      </w:divBdr>
                    </w:div>
                  </w:divsChild>
                </w:div>
                <w:div w:id="10077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F4F4F4"/>
                    <w:right w:val="none" w:sz="0" w:space="0" w:color="auto"/>
                  </w:divBdr>
                  <w:divsChild>
                    <w:div w:id="83626327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897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1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D8D8D"/>
                                    <w:left w:val="single" w:sz="12" w:space="2" w:color="8D8D8D"/>
                                    <w:bottom w:val="single" w:sz="12" w:space="0" w:color="8D8D8D"/>
                                    <w:right w:val="single" w:sz="12" w:space="0" w:color="8D8D8D"/>
                                  </w:divBdr>
                                  <w:divsChild>
                                    <w:div w:id="1460609322">
                                      <w:marLeft w:val="-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9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84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96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2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0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si.ca/en/how-we-work/our-approaches/emd-loss-calculat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bsi.ca/en/news-publications/firm-refusals/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publicaffairs@obsi.ca" TargetMode="External"/><Relationship Id="rId11" Type="http://schemas.openxmlformats.org/officeDocument/2006/relationships/hyperlink" Target="https://www.obsi.ca/en/how-we-work/our-approaches/risk-rating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obsi.ca/media/mznnxjlw/fundx-mr-and-ms-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&#160;https:/www.ciro.ca/media/3008/download?i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56E2F3EBAED4EBE9895BC18AF17E1" ma:contentTypeVersion="20" ma:contentTypeDescription="Create a new document." ma:contentTypeScope="" ma:versionID="f0ec24fd781c487ae3da91716cbcf52a">
  <xsd:schema xmlns:xsd="http://www.w3.org/2001/XMLSchema" xmlns:xs="http://www.w3.org/2001/XMLSchema" xmlns:p="http://schemas.microsoft.com/office/2006/metadata/properties" xmlns:ns1="http://schemas.microsoft.com/sharepoint/v3" xmlns:ns2="deaa3487-0746-44d8-a77f-95c3c70cb19b" xmlns:ns3="411c62a0-6db4-4e65-9f0c-c5111adede00" targetNamespace="http://schemas.microsoft.com/office/2006/metadata/properties" ma:root="true" ma:fieldsID="bf43dcdd56e65fddb36acf17d50adaf0" ns1:_="" ns2:_="" ns3:_="">
    <xsd:import namespace="http://schemas.microsoft.com/sharepoint/v3"/>
    <xsd:import namespace="deaa3487-0746-44d8-a77f-95c3c70cb19b"/>
    <xsd:import namespace="411c62a0-6db4-4e65-9f0c-c5111aded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a3487-0746-44d8-a77f-95c3c70cb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5f6a61-6967-4a74-875a-9ce0ca42f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62a0-6db4-4e65-9f0c-c5111aded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b8fa68-57dd-4ad0-9959-437767c5aedc}" ma:internalName="TaxCatchAll" ma:showField="CatchAllData" ma:web="411c62a0-6db4-4e65-9f0c-c5111aded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1c62a0-6db4-4e65-9f0c-c5111adede00" xsi:nil="true"/>
    <_ip_UnifiedCompliancePolicyProperties xmlns="http://schemas.microsoft.com/sharepoint/v3" xsi:nil="true"/>
    <lcf76f155ced4ddcb4097134ff3c332f xmlns="deaa3487-0746-44d8-a77f-95c3c70cb1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9E388-132F-4E1B-A3F5-79DAC977513C}"/>
</file>

<file path=customXml/itemProps2.xml><?xml version="1.0" encoding="utf-8"?>
<ds:datastoreItem xmlns:ds="http://schemas.openxmlformats.org/officeDocument/2006/customXml" ds:itemID="{817B932A-9C4D-45DA-8267-F783CA386432}"/>
</file>

<file path=customXml/itemProps3.xml><?xml version="1.0" encoding="utf-8"?>
<ds:datastoreItem xmlns:ds="http://schemas.openxmlformats.org/officeDocument/2006/customXml" ds:itemID="{F8DDA034-CA2A-43DB-8BB5-BAC237EF5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2024-10-05T21:51:00Z</dcterms:created>
  <dcterms:modified xsi:type="dcterms:W3CDTF">2024-10-06T22:29:00Z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0x01010015256E2F3EBAED4EBE9895BC18AF17E1</vt:lpwstr>
  </property>
</Properties>
</file>